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0246-2020-EO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0" t="0" r="3810" b="381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上海店李贸易有限公司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林兵</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E:29.11.05</w:t>
            </w:r>
          </w:p>
          <w:p>
            <w:pPr>
              <w:spacing w:line="240" w:lineRule="exact"/>
              <w:jc w:val="center"/>
              <w:rPr>
                <w:b/>
                <w:color w:val="000000"/>
                <w:sz w:val="20"/>
                <w:szCs w:val="20"/>
              </w:rPr>
            </w:pPr>
            <w:r>
              <w:rPr>
                <w:b/>
                <w:color w:val="000000"/>
                <w:sz w:val="20"/>
                <w:szCs w:val="20"/>
              </w:rPr>
              <w:t>O:29.11.05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任泽华</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r>
              <w:rPr>
                <w:b/>
                <w:color w:val="000000"/>
                <w:sz w:val="20"/>
                <w:szCs w:val="20"/>
              </w:rPr>
              <w:t>E:29.11.05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上海店李贸易有限公司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上海闵行区新镇路1509弄3号302-B22室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201100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上海闵行区曲吴路589号6号楼301室</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200241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李海强</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13641720613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李长杰</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李海强</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E：许可范围内的腐蚀品（碱性腐蚀品、酸性腐蚀品及其他腐蚀品包含水处理剂）的销售所涉及场所的相关环境管理活动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O：许可范围内的腐蚀品（碱性腐蚀品、酸性腐蚀品及其他腐蚀品包含水处理剂）的销售所涉及场所的相关职业健康安全管理活动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E：29.11.05</w:t>
            </w:r>
          </w:p>
          <w:p>
            <w:pPr>
              <w:spacing w:line="280" w:lineRule="exact"/>
              <w:rPr>
                <w:rFonts w:ascii="宋体"/>
                <w:b/>
                <w:color w:val="000000"/>
                <w:sz w:val="20"/>
                <w:szCs w:val="20"/>
              </w:rPr>
            </w:pPr>
            <w:r>
              <w:rPr>
                <w:rFonts w:ascii="宋体"/>
                <w:b/>
                <w:color w:val="000000"/>
                <w:sz w:val="20"/>
                <w:szCs w:val="20"/>
              </w:rPr>
              <w:t>O：29.11.05</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val="en-US" w:eastAsia="zh-CN"/>
        </w:rPr>
        <w:t>手册、程序文件、重要环境因素清单、不可接受危险源清单；</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t>许可范围内的腐蚀品（碱性腐蚀品、酸性腐蚀品及其他腐蚀品包含水处理剂）的销售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管理层、管代、办公室、供销部、财务部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hint="eastAsia" w:ascii="宋体"/>
                <w:szCs w:val="21"/>
                <w:u w:val="single"/>
                <w:lang w:val="en-US" w:eastAsia="zh-CN"/>
              </w:rPr>
              <w:t>上海市闵行区曲吴路589号梦谷南上海文化创意园6号写字楼301室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1725"/>
              </w:tabs>
              <w:ind w:left="360" w:hanging="360"/>
              <w:rPr>
                <w:rFonts w:hint="default" w:ascii="宋体" w:eastAsia="宋体"/>
                <w:color w:val="000000"/>
                <w:sz w:val="20"/>
                <w:szCs w:val="20"/>
                <w:lang w:val="en-US" w:eastAsia="zh-CN"/>
              </w:rPr>
            </w:pPr>
            <w:r>
              <w:rPr>
                <w:rFonts w:hint="eastAsia" w:ascii="宋体"/>
                <w:color w:val="000000"/>
                <w:sz w:val="20"/>
                <w:szCs w:val="20"/>
                <w:lang w:eastAsia="zh-CN"/>
              </w:rPr>
              <w:tab/>
            </w:r>
            <w:r>
              <w:rPr>
                <w:rFonts w:hint="eastAsia" w:ascii="宋体"/>
                <w:color w:val="000000"/>
                <w:sz w:val="20"/>
                <w:szCs w:val="20"/>
                <w:lang w:val="en-US" w:eastAsia="zh-CN"/>
              </w:rPr>
              <w:t>处于办公写字楼园区内，位于3楼，无其他特殊要求。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危险化学品经营许可证、非药品易制毒化学品备案证明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hAnsi="Times New Roman" w:cs="Times New Roman"/>
                <w:color w:val="000000"/>
                <w:sz w:val="20"/>
                <w:szCs w:val="20"/>
              </w:rPr>
            </w:pPr>
            <w:r>
              <w:rPr>
                <w:rFonts w:hint="eastAsia" w:ascii="宋体" w:hAnsi="Times New Roman" w:cs="Times New Roman"/>
                <w:color w:val="000000"/>
                <w:sz w:val="20"/>
                <w:szCs w:val="20"/>
              </w:rPr>
              <w:t>重要环境因素有：危废（墨盒、硒鼓、灯管）排放、火灾发生、能源/资源的消耗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hAnsi="Times New Roman" w:cs="Times New Roman"/>
                <w:color w:val="000000"/>
                <w:sz w:val="20"/>
                <w:szCs w:val="20"/>
                <w:lang w:eastAsia="zh-CN"/>
              </w:rPr>
            </w:pPr>
            <w:r>
              <w:rPr>
                <w:rFonts w:hint="eastAsia" w:ascii="宋体" w:hAnsi="Times New Roman" w:cs="Times New Roman"/>
                <w:color w:val="000000"/>
                <w:sz w:val="20"/>
                <w:szCs w:val="20"/>
              </w:rPr>
              <w:t>针对重要环境因素建立了运行控制程序：</w:t>
            </w:r>
            <w:r>
              <w:rPr>
                <w:rFonts w:hint="eastAsia" w:ascii="宋体" w:hAnsi="Times New Roman" w:cs="Times New Roman"/>
                <w:color w:val="000000"/>
                <w:sz w:val="20"/>
                <w:szCs w:val="20"/>
                <w:lang w:eastAsia="zh-CN"/>
              </w:rPr>
              <w:t>《</w:t>
            </w:r>
            <w:r>
              <w:rPr>
                <w:rFonts w:hint="eastAsia" w:ascii="宋体" w:hAnsi="Times New Roman" w:cs="Times New Roman"/>
                <w:color w:val="000000"/>
                <w:sz w:val="20"/>
                <w:szCs w:val="20"/>
              </w:rPr>
              <w:t>环境因素识别与评价控制程序</w:t>
            </w:r>
            <w:r>
              <w:rPr>
                <w:rFonts w:hint="eastAsia" w:ascii="宋体" w:hAnsi="Times New Roman" w:cs="Times New Roman"/>
                <w:color w:val="000000"/>
                <w:sz w:val="20"/>
                <w:szCs w:val="20"/>
                <w:lang w:eastAsia="zh-CN"/>
              </w:rPr>
              <w:t>》、《</w:t>
            </w:r>
            <w:r>
              <w:rPr>
                <w:rFonts w:hint="eastAsia" w:ascii="宋体" w:hAnsi="Times New Roman" w:cs="Times New Roman"/>
                <w:color w:val="000000"/>
                <w:sz w:val="20"/>
                <w:szCs w:val="20"/>
              </w:rPr>
              <w:t>公司环境分析控制程序</w:t>
            </w:r>
            <w:r>
              <w:rPr>
                <w:rFonts w:hint="eastAsia" w:ascii="宋体" w:hAnsi="Times New Roman" w:cs="Times New Roman"/>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应急预案有：</w:t>
            </w:r>
            <w:r>
              <w:rPr>
                <w:rFonts w:hint="eastAsia" w:ascii="宋体"/>
                <w:color w:val="000000"/>
                <w:sz w:val="20"/>
                <w:szCs w:val="20"/>
                <w:lang w:eastAsia="zh-CN"/>
              </w:rPr>
              <w:t>《</w:t>
            </w:r>
            <w:r>
              <w:rPr>
                <w:rFonts w:hint="eastAsia" w:ascii="宋体"/>
                <w:color w:val="000000"/>
                <w:sz w:val="20"/>
                <w:szCs w:val="20"/>
                <w:lang w:val="en-US" w:eastAsia="zh-CN"/>
              </w:rPr>
              <w:t>火灾应急预案</w:t>
            </w:r>
            <w:r>
              <w:rPr>
                <w:rFonts w:hint="eastAsia" w:ascii="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宋体" w:hAnsi="宋体"/>
                <w:u w:val="single"/>
              </w:rPr>
              <w:t>触电、火灾、交通事故、中暑</w:t>
            </w:r>
            <w:r>
              <w:rPr>
                <w:rFonts w:ascii="宋体" w:hAnsi="宋体"/>
                <w:u w:val="single"/>
              </w:rPr>
              <w:t xml:space="preserve"> </w:t>
            </w:r>
            <w:r>
              <w:rPr>
                <w:rFonts w:hint="eastAsia" w:ascii="宋体" w:hAnsi="宋体"/>
                <w:u w:val="singl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eastAsia="zh-CN"/>
              </w:rPr>
            </w:pPr>
            <w:r>
              <w:rPr>
                <w:rFonts w:hint="eastAsia" w:ascii="宋体"/>
                <w:color w:val="000000"/>
                <w:sz w:val="20"/>
                <w:szCs w:val="20"/>
              </w:rPr>
              <w:t>针对不可接受风险建立了运行控制程序：</w:t>
            </w:r>
            <w:r>
              <w:rPr>
                <w:rFonts w:hint="eastAsia" w:ascii="宋体"/>
                <w:color w:val="000000"/>
                <w:sz w:val="20"/>
                <w:szCs w:val="20"/>
                <w:lang w:eastAsia="zh-CN"/>
              </w:rPr>
              <w:t>《</w:t>
            </w:r>
            <w:r>
              <w:rPr>
                <w:rFonts w:hint="eastAsia" w:ascii="宋体" w:hAnsi="宋体" w:eastAsia="宋体"/>
                <w:szCs w:val="21"/>
              </w:rPr>
              <w:t>合规性评价控制程序</w:t>
            </w:r>
            <w:r>
              <w:rPr>
                <w:rFonts w:hint="eastAsia" w:ascii="宋体"/>
                <w:color w:val="000000"/>
                <w:sz w:val="20"/>
                <w:szCs w:val="20"/>
                <w:lang w:eastAsia="zh-CN"/>
              </w:rPr>
              <w:t>》、《</w:t>
            </w:r>
            <w:r>
              <w:rPr>
                <w:rFonts w:hint="eastAsia" w:ascii="宋体" w:hAnsi="宋体" w:eastAsia="宋体"/>
                <w:szCs w:val="21"/>
              </w:rPr>
              <w:t>运行控制程序</w:t>
            </w:r>
            <w:r>
              <w:rPr>
                <w:rFonts w:hint="eastAsia" w:ascii="宋体"/>
                <w:color w:val="000000"/>
                <w:sz w:val="20"/>
                <w:szCs w:val="20"/>
                <w:lang w:eastAsia="zh-CN"/>
              </w:rPr>
              <w:t>》、《</w:t>
            </w:r>
            <w:r>
              <w:rPr>
                <w:rFonts w:hint="eastAsia" w:ascii="宋体" w:hAnsi="宋体" w:eastAsia="宋体"/>
                <w:szCs w:val="21"/>
              </w:rPr>
              <w:t>应急准备与响应控制程序</w:t>
            </w:r>
            <w:r>
              <w:rPr>
                <w:rFonts w:hint="eastAsia" w:ascii="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无，主要日常检查、人员体检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hint="default" w:ascii="宋体"/>
                <w:b/>
                <w:color w:val="000000"/>
                <w:szCs w:val="21"/>
                <w:lang w:val="en-US"/>
              </w:rPr>
            </w:pPr>
            <w:r>
              <w:rPr>
                <w:rFonts w:hint="eastAsia" w:ascii="宋体" w:hAnsi="宋体"/>
                <w:b/>
                <w:color w:val="000000"/>
                <w:szCs w:val="21"/>
              </w:rPr>
              <w:t>▲依据场所分布、距离</w:t>
            </w:r>
            <w:r>
              <w:rPr>
                <w:rFonts w:ascii="宋体" w:hAnsi="宋体"/>
                <w:b/>
                <w:color w:val="000000"/>
                <w:szCs w:val="21"/>
              </w:rPr>
              <w:t xml:space="preserve">;   </w:t>
            </w:r>
            <w:r>
              <w:rPr>
                <w:rFonts w:hint="eastAsia" w:ascii="宋体"/>
                <w:szCs w:val="21"/>
                <w:u w:val="single"/>
                <w:lang w:val="en-US" w:eastAsia="zh-CN"/>
              </w:rPr>
              <w:t>上海市闵行区曲吴路589号梦谷南上海文化创意园6号写字楼301室均为办公场所。</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办公室、供销部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办公室、供销部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p>
          <w:p>
            <w:pPr>
              <w:spacing w:line="260" w:lineRule="exact"/>
              <w:rPr>
                <w:rFonts w:hint="default" w:ascii="宋体" w:hAnsi="宋体" w:eastAsia="宋体"/>
                <w:b/>
                <w:color w:val="000000"/>
                <w:sz w:val="20"/>
                <w:szCs w:val="20"/>
                <w:lang w:val="en-US" w:eastAsia="zh-CN"/>
              </w:rPr>
            </w:pPr>
            <w:r>
              <w:rPr>
                <w:rFonts w:hint="eastAsia" w:ascii="宋体" w:hAnsi="宋体"/>
                <w:b/>
                <w:color w:val="000000"/>
                <w:sz w:val="20"/>
                <w:szCs w:val="20"/>
                <w:lang w:val="en-US" w:eastAsia="zh-CN"/>
              </w:rPr>
              <w:t>内部审核时间：2020年5月18日；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提供内审报告，基本覆盖了标准条款。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w:t>
            </w:r>
            <w:r>
              <w:rPr>
                <w:rFonts w:hint="eastAsia" w:ascii="宋体" w:hAnsi="宋体" w:cs="Times New Roman"/>
                <w:b/>
                <w:color w:val="000000"/>
                <w:sz w:val="20"/>
                <w:szCs w:val="20"/>
              </w:rPr>
              <w:t>么？</w:t>
            </w:r>
            <w:r>
              <w:rPr>
                <w:rFonts w:hint="eastAsia" w:ascii="宋体" w:hAnsi="宋体" w:cs="Times New Roman"/>
                <w:b/>
                <w:color w:val="000000"/>
                <w:sz w:val="20"/>
                <w:szCs w:val="20"/>
                <w:lang w:val="en-US" w:eastAsia="zh-CN"/>
              </w:rPr>
              <w:t>结论是　公司的管理体系符合标准要求，体系运行有效。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时间：2020年5月24日；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输入基本充分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w:t>
            </w:r>
            <w:r>
              <w:rPr>
                <w:rFonts w:hint="eastAsia" w:ascii="宋体" w:hAnsi="宋体" w:cs="Times New Roman"/>
                <w:b/>
                <w:color w:val="000000"/>
                <w:sz w:val="20"/>
                <w:szCs w:val="20"/>
              </w:rPr>
              <w:t>理评审结论; 公司的管理体系是适宜的、充分的和有效的，达到了</w:t>
            </w:r>
            <w:r>
              <w:rPr>
                <w:rFonts w:hint="eastAsia" w:ascii="宋体" w:hAnsi="宋体" w:cs="Times New Roman"/>
                <w:b/>
                <w:color w:val="000000"/>
                <w:sz w:val="20"/>
                <w:szCs w:val="20"/>
                <w:lang w:val="en-US" w:eastAsia="zh-CN"/>
              </w:rPr>
              <w:t>预防</w:t>
            </w:r>
            <w:r>
              <w:rPr>
                <w:rFonts w:hint="eastAsia" w:ascii="宋体" w:hAnsi="宋体" w:cs="Times New Roman"/>
                <w:b/>
                <w:color w:val="000000"/>
                <w:sz w:val="20"/>
                <w:szCs w:val="20"/>
              </w:rPr>
              <w:t>和持续改进的目的。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default" w:ascii="宋体" w:eastAsia="宋体"/>
                <w:b/>
                <w:color w:val="000000"/>
                <w:szCs w:val="21"/>
                <w:lang w:val="en-US" w:eastAsia="zh-CN"/>
              </w:rPr>
            </w:pPr>
            <w:r>
              <w:rPr>
                <w:rFonts w:hint="eastAsia" w:ascii="宋体"/>
                <w:b/>
                <w:color w:val="000000"/>
                <w:szCs w:val="21"/>
                <w:lang w:val="en-US" w:eastAsia="zh-CN"/>
              </w:rPr>
              <w:t>可进行二阶段现场审核。</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rPr>
          <w:rFonts w:hint="eastAsia" w:eastAsia="宋体"/>
          <w:sz w:val="21"/>
          <w:szCs w:val="21"/>
          <w:lang w:eastAsia="zh-CN"/>
        </w:rPr>
        <w:drawing>
          <wp:anchor distT="0" distB="0" distL="114300" distR="114300" simplePos="0" relativeHeight="251661312" behindDoc="1" locked="0" layoutInCell="1" allowOverlap="1">
            <wp:simplePos x="0" y="0"/>
            <wp:positionH relativeFrom="column">
              <wp:posOffset>2033270</wp:posOffset>
            </wp:positionH>
            <wp:positionV relativeFrom="paragraph">
              <wp:posOffset>234950</wp:posOffset>
            </wp:positionV>
            <wp:extent cx="750570" cy="542925"/>
            <wp:effectExtent l="0" t="0" r="11430" b="9525"/>
            <wp:wrapNone/>
            <wp:docPr id="1"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林兵签名"/>
                    <pic:cNvPicPr>
                      <a:picLocks noChangeAspect="1"/>
                    </pic:cNvPicPr>
                  </pic:nvPicPr>
                  <pic:blipFill>
                    <a:blip r:embed="rId6"/>
                    <a:stretch>
                      <a:fillRect/>
                    </a:stretch>
                  </pic:blipFill>
                  <pic:spPr>
                    <a:xfrm>
                      <a:off x="0" y="0"/>
                      <a:ext cx="750570" cy="54292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eastAsia="宋体"/>
          <w:b/>
          <w:color w:val="000000"/>
          <w:lang w:eastAsia="zh-CN"/>
        </w:rPr>
        <w:drawing>
          <wp:anchor distT="0" distB="0" distL="114300" distR="114300" simplePos="0" relativeHeight="251662336" behindDoc="1" locked="0" layoutInCell="1" allowOverlap="1">
            <wp:simplePos x="0" y="0"/>
            <wp:positionH relativeFrom="column">
              <wp:posOffset>1733550</wp:posOffset>
            </wp:positionH>
            <wp:positionV relativeFrom="paragraph">
              <wp:posOffset>179705</wp:posOffset>
            </wp:positionV>
            <wp:extent cx="1000125" cy="505460"/>
            <wp:effectExtent l="0" t="0" r="9525" b="8890"/>
            <wp:wrapNone/>
            <wp:docPr id="3" name="图片 3"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任泽华"/>
                    <pic:cNvPicPr>
                      <a:picLocks noChangeAspect="1"/>
                    </pic:cNvPicPr>
                  </pic:nvPicPr>
                  <pic:blipFill>
                    <a:blip r:embed="rId7"/>
                    <a:stretch>
                      <a:fillRect/>
                    </a:stretch>
                  </pic:blipFill>
                  <pic:spPr>
                    <a:xfrm>
                      <a:off x="0" y="0"/>
                      <a:ext cx="1000125" cy="50546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240" w:lineRule="auto"/>
        <w:ind w:firstLine="843" w:firstLineChars="400"/>
        <w:rPr>
          <w:rFonts w:hint="eastAsia" w:ascii="宋体" w:eastAsia="宋体"/>
          <w:b/>
          <w:color w:val="000000"/>
          <w:lang w:eastAsia="zh-CN"/>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2020-6-5</w:t>
      </w:r>
      <w:bookmarkStart w:id="24" w:name="_GoBack"/>
      <w:bookmarkEnd w:id="24"/>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F23A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5953</Words>
  <Characters>6387</Characters>
  <Lines>48</Lines>
  <Paragraphs>13</Paragraphs>
  <TotalTime>2</TotalTime>
  <ScaleCrop>false</ScaleCrop>
  <LinksUpToDate>false</LinksUpToDate>
  <CharactersWithSpaces>6519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森林</cp:lastModifiedBy>
  <dcterms:modified xsi:type="dcterms:W3CDTF">2020-06-05T04:34:56Z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