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10936-2024-QEO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南京杰迈视讯科技有限公司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吴亚清，林郁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Q:19.03.00,33.02.01,33.02.02</w:t>
            </w:r>
          </w:p>
          <w:p w:rsidR="00A824E9">
            <w:pPr>
              <w:spacing w:line="360" w:lineRule="exact"/>
              <w:jc w:val="center"/>
              <w:rPr>
                <w:b/>
                <w:szCs w:val="21"/>
              </w:rPr>
            </w:pPr>
            <w:r>
              <w:rPr>
                <w:b/>
                <w:szCs w:val="21"/>
              </w:rPr>
              <w:t>E:19.03.00,33.02.01,33.02.02</w:t>
            </w:r>
          </w:p>
          <w:p w:rsidR="00A824E9">
            <w:pPr>
              <w:spacing w:line="360" w:lineRule="exact"/>
              <w:jc w:val="center"/>
              <w:rPr>
                <w:b/>
                <w:szCs w:val="21"/>
              </w:rPr>
            </w:pPr>
            <w:r>
              <w:rPr>
                <w:b/>
                <w:szCs w:val="21"/>
              </w:rPr>
              <w:t>O:19.03.00,33.02.01,33.02.02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2024-N0QMS-1341354</w:t>
            </w:r>
          </w:p>
          <w:p w:rsidR="00A824E9">
            <w:pPr>
              <w:spacing w:line="360" w:lineRule="exact"/>
              <w:jc w:val="center"/>
              <w:rPr>
                <w:b/>
                <w:szCs w:val="21"/>
              </w:rPr>
            </w:pPr>
            <w:r>
              <w:rPr>
                <w:b/>
                <w:szCs w:val="21"/>
              </w:rPr>
              <w:t>2024-N0EMS-1341354</w:t>
            </w:r>
          </w:p>
          <w:p w:rsidR="00A824E9">
            <w:pPr>
              <w:spacing w:line="360" w:lineRule="exact"/>
              <w:jc w:val="center"/>
              <w:rPr>
                <w:b/>
                <w:szCs w:val="21"/>
              </w:rPr>
            </w:pPr>
            <w:r>
              <w:rPr>
                <w:b/>
                <w:szCs w:val="21"/>
              </w:rPr>
              <w:t>2024-N0OHSMS-1341354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2024年09月06日 上午至2024年09月08日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南京市秦淮区永智路6号白下高新技术产业园区中国云计算创新基地B幢6层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南京市秦淮区永智路6号白下高新技术产业园区中国云计算创新基地B幢6层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