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20651-2024-EnMS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四川省顾通科技有限公司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91510105077684762Y</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四川省顾通科技有限公司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成都市青羊区红星路一段86号1栋205室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四川省成都市新都区三河街道蓉都大道南四段洲明集团蓝普科技四川运营中心办公楼一层、二层</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计算机软件及辅助设备、电子显示屏、电力照明设备、音响设备、通信设备的销售所涉及的能源管理活动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四川省顾通科技有限公司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成都市青羊区红星路一段86号1栋205室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四川省成都市新都区三河街道蓉都大道南四段洲明集团蓝普科技四川运营中心办公楼一层、二层</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计算机软件及辅助设备、电子显示屏、电力照明设备、音响设备、通信设备的销售所涉及的能源管理活动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