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北京华晨金鼎汽车销售服务有限公司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汽车维修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朱晓丽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29.02.00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待修车辆在社会信息采集系统-------故障问题录入系统（与客户沟通故障问题------ ----客户确认签字---故障检查确定故障原因-----与客户交代故障原因，及故障更换的零部件和所需费用-----客户确认）---派工------维修------自检----- 客户验收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企业识别的主要风险包括合同风险、重大法律纠纷、违约及信誉不良等情况后未能采取相应的措施，未经允许客户信息的意外泄漏等。财务风险：资金回笼过程中的风险，合同应收款无法及时到位；市场竞争激烈，恶性竞争等不良社会影响；产品质量方面的风险，产品质量验收不合格，导致退货等；重要环境因素运行控制不当造成的风险，如意外火灾；危险废弃物(硒鼓/墨盒/色带/日光灯等) 控制不当；合规义务风险：适用的法律法规收不全、不及时、不了解导致违规行为的发生等</w:t>
            </w:r>
            <w:r>
              <w:rPr>
                <w:rFonts w:hint="eastAsia"/>
                <w:b/>
                <w:sz w:val="20"/>
                <w:lang w:val="en-US" w:eastAsia="zh-CN"/>
              </w:rPr>
              <w:t>.企业在确定这些风险和机遇时，有考虑内外部因素及合同方（供方、顾客)的要求。抽查针对废弃物(硒鼓/墨盒/色带/日光灯等) 控制不当造成的风险的应对措施：严格按固废控制要求做好固废分类管理，做好固废处置情况登记工作，归口部门加强日常监督检查等；组织开展内部技术交流，培训更多骨干。相关人员讨论，联系参观、交流活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重要环境因素：固体废弃物排放，火灾、废水排放、噪声排放、废气排放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1、办公生活污水控制：洗车水循环利用，不外排。生活污水排市政管网。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2、噪声控制：噪声主要为设备噪声，厂房隔音,2019年9月9日北京云帆沧海安全防范技术有限公司职业病定期检测报告：钣金工、漆工、焊工噪声符合要求。具体见附件。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3、固废控制：综合部有对办公产生的固体废弃物分类处理，按“可回收”和“不可回收”（如废硒鼓、灯管等），可回收放入“可回收”区，由综合部定期统一处理，生活垃圾统一集中到指定垃圾桶内。符合要求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维修过程中的垃圾按“可回收”和“不可回收”“危废”进行分类处理。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有危险废物管理台账：记录了废物名称、来源、存入量、经办人。具体见附件。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抽危废处理记录三联单/固体废弃物处理记录 ，符合要求。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4、节能降耗：企业有建立节约用水、用电制度，尽可能减少资源能源的消耗，要求工作人员节约使用纸张（非重要文件要求双面打印/复印），办公设备、设施有按规定要求使用，杜绝非正常使用，要求不得使用大功率电器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5火灾控制：办公区域配备了烟感，灭火器，有效。未发现明显火灾和安全用电隐患。公司组织综合部员工进行了安全教育，主要学习内容有交通安全知识、防火知识、安全用电知识。提高员工安全意识，防止危险发生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6、废气控制；焊接、打磨、喷漆、抛光、喷枪使用过程中苯、甲苯、二甲苯、非甲烷总烃等气体。喷漆房排烟筒高7米，焊接烟尘排气筒高9米，执行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instrText xml:space="preserve"> HYPERLINK "https://www.so.com/link?m=ar9frGnZzjr5CG2YMk6Nty6UE3qjue/PFIzhGQ+pKfZeQui22p7SuWOHPf/LZI2X+deOZsl0ESNXxaCqgWvMc7nklWvYJ9eRz507vryKgx9D14CUPGh/pjCV/6DxsidwoC2A3b/6rdpnFoPs+TkG7/IFgUWXdsqVqVJ9z6CuRSoZQsIbK" \t "https://www.so.com/_blank" </w:instrTex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DB11/501-2007-大气污染综合排放标准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。提供2019年7月22日北京京畿分析测试中心有限公司废气检测报告，符合要求。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北京市环境噪声污染防治办法、北京市节约能源条例、北京市城市节约用水条例、北京市水污染防治条例、北京市消防条例、北京市大气污染防治条例、北京市生活垃圾管理条例、GB12348-2008工业企业厂界环境噪声排放标准（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lang w:eastAsia="zh-CN"/>
              </w:rPr>
              <w:t>DB1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  <w:lang w:eastAsia="zh-CN"/>
              </w:rPr>
              <w:t>/3</w:t>
            </w:r>
            <w:r>
              <w:rPr>
                <w:rFonts w:hint="eastAsia"/>
                <w:b/>
                <w:sz w:val="20"/>
                <w:lang w:val="en-US" w:eastAsia="zh-CN"/>
              </w:rPr>
              <w:t>07</w:t>
            </w:r>
            <w:r>
              <w:rPr>
                <w:rFonts w:hint="eastAsia"/>
                <w:b/>
                <w:sz w:val="20"/>
                <w:lang w:eastAsia="zh-CN"/>
              </w:rPr>
              <w:t>-200</w:t>
            </w:r>
            <w:r>
              <w:rPr>
                <w:rFonts w:hint="eastAsia"/>
                <w:b/>
                <w:sz w:val="20"/>
                <w:lang w:val="en-US" w:eastAsia="zh-CN"/>
              </w:rPr>
              <w:t>5排入城镇污水处理厂的水污染物排放限值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val="en-US" w:eastAsia="zh-CN"/>
              </w:rPr>
              <w:instrText xml:space="preserve"> HYPERLINK "https://www.so.com/link?m=ar9frGnZzjr5CG2YMk6Nty6UE3qjue/PFIzhGQ+pKfZeQui22p7SuWOHPf/LZI2X+deOZsl0ESNXxaCqgWvMc7nklWvYJ9eRz507vryKgx9D14CUPGh/pjCV/6DxsidwoC2A3b/6rdpnFoPs+TkG7/IFgUWXdsqVqVJ9z6CuRSoZQsIbK" \t "https://www.so.com/_blank" </w:instrTex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val="en-US" w:eastAsia="zh-CN"/>
              </w:rPr>
              <w:t>DB11/501-2007-大气污染综合排放标准</w:t>
            </w:r>
            <w:r>
              <w:rPr>
                <w:rFonts w:hint="eastAsia"/>
                <w:b/>
                <w:sz w:val="20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周磊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2020.6.7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朱晓丽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2020.6.7</w:t>
      </w:r>
      <w:r>
        <w:rPr>
          <w:rFonts w:hint="eastAsia"/>
          <w:b/>
          <w:sz w:val="18"/>
          <w:szCs w:val="18"/>
        </w:rPr>
        <w:t xml:space="preserve">  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E151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acer</cp:lastModifiedBy>
  <dcterms:modified xsi:type="dcterms:W3CDTF">2020-06-15T03:23:24Z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