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北京华晨金鼎汽车销售服务有限公司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0241-2020-QE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p>
            <w:pPr>
              <w:snapToGrid w:val="0"/>
              <w:spacing w:line="320" w:lineRule="exact"/>
              <w:ind w:left="1309"/>
              <w:rPr>
                <w:sz w:val="22"/>
                <w:szCs w:val="22"/>
                <w:highlight w:val="yellow"/>
              </w:rPr>
            </w:pPr>
            <w:r>
              <w:rPr>
                <w:sz w:val="22"/>
                <w:szCs w:val="22"/>
                <w:highlight w:val="yellow"/>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jc w:val="center"/>
              <w:rPr>
                <w:rFonts w:ascii="Times New Roman" w:hAnsi="Times New Roman" w:eastAsia="宋体" w:cs="Times New Roman"/>
                <w:kern w:val="2"/>
                <w:sz w:val="24"/>
                <w:lang w:val="en-US" w:eastAsia="zh-CN" w:bidi="ar-SA"/>
              </w:rPr>
            </w:pPr>
            <w:r>
              <w:rPr>
                <w:rFonts w:hint="eastAsia"/>
                <w:lang w:val="en-US" w:eastAsia="zh-CN"/>
              </w:rPr>
              <w:t>周磊</w:t>
            </w:r>
          </w:p>
        </w:tc>
        <w:tc>
          <w:tcPr>
            <w:tcW w:w="1184" w:type="dxa"/>
            <w:vAlign w:val="center"/>
          </w:tcPr>
          <w:p>
            <w:pPr>
              <w:jc w:val="center"/>
              <w:rPr>
                <w:rFonts w:ascii="Times New Roman" w:hAnsi="Times New Roman" w:eastAsia="宋体" w:cs="Times New Roman"/>
                <w:kern w:val="2"/>
                <w:sz w:val="24"/>
                <w:lang w:val="en-US" w:eastAsia="zh-CN" w:bidi="ar-SA"/>
              </w:rPr>
            </w:pPr>
            <w:r>
              <w:rPr>
                <w:rFonts w:hint="eastAsia"/>
                <w:lang w:val="en-US" w:eastAsia="zh-CN"/>
              </w:rPr>
              <w:t>组员</w:t>
            </w:r>
          </w:p>
        </w:tc>
        <w:tc>
          <w:tcPr>
            <w:tcW w:w="5595" w:type="dxa"/>
            <w:gridSpan w:val="3"/>
            <w:vAlign w:val="center"/>
          </w:tcPr>
          <w:p>
            <w:pPr>
              <w:snapToGrid w:val="0"/>
              <w:spacing w:line="320" w:lineRule="exact"/>
              <w:ind w:left="1309"/>
              <w:rPr>
                <w:b/>
                <w:sz w:val="22"/>
                <w:szCs w:val="22"/>
                <w:highlight w:val="yellow"/>
              </w:rPr>
            </w:pPr>
            <w:r>
              <w:rPr>
                <w:rFonts w:hint="eastAsia"/>
                <w:lang w:val="en-US" w:eastAsia="zh-CN"/>
              </w:rPr>
              <w:t>ISC-JSZJ-060</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04309B"/>
    <w:rsid w:val="6E906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2020-06-14T05:33:18Z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