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浙江印相资产评估有限公司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20623-2024-QEO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2024年08月24日 上午至2024年08月25日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2024-08-22 13:00:00上午至2024-08-22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浙江印相资产评估有限公司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