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20602-2024-H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佛山市禄洲润禾食品有限公司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91440605MA557HC60G</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佛山市禄洲润禾食品有限公司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佛山市南海区狮山镇罗村联和工业区联和大道9号之二号厂房之四层（住所申报）</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佛山市南海区狮山镇罗村联和工业区联和大道9号之二号厂房之四层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佛山市南海区狮山镇罗村联和工业区联和大道9号之二号厂房之四层佛山市禄洲润禾食品有限公司生产车间的热加工糕点(蒸煮类糕点(松糕类、印模糕类))、速冻面米制品(熟制品:速冻其他面米制品(松糕))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佛山市禄洲润禾食品有限公司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佛山市南海区狮山镇罗村联和工业区联和大道9号之二号厂房之四层（住所申报）</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佛山市南海区狮山镇罗村联和工业区联和大道9号之二号厂房之四层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佛山市南海区狮山镇罗村联和工业区联和大道9号之二号厂房之四层佛山市禄洲润禾食品有限公司生产车间的热加工糕点(蒸煮类糕点(松糕类、印模糕类))、速冻面米制品(熟制品:速冻其他面米制品(松糕))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