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0162-2019-QEO-2020</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江西亚东实业有限公司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Yadong Industry Co., Ltd</w:t>
      </w:r>
    </w:p>
    <w:p>
      <w:pPr>
        <w:pStyle w:val="2"/>
        <w:spacing w:line="480" w:lineRule="auto"/>
        <w:ind w:firstLine="0"/>
        <w:rPr>
          <w:rFonts w:hint="eastAsia"/>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江西省南昌市红谷滩新区红谷中大道1376号办公楼1423室（第14层）</w:t>
      </w:r>
      <w:bookmarkEnd w:id="3"/>
    </w:p>
    <w:p>
      <w:pPr>
        <w:pStyle w:val="2"/>
        <w:spacing w:line="480" w:lineRule="auto"/>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330000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(英文)：Room 1423, office building, 1376 hongguzhong Avenue, Honggutan New District, Nanchang City, Jiangxi Province (14th floor)</w:t>
      </w:r>
    </w:p>
    <w:p>
      <w:pPr>
        <w:pStyle w:val="2"/>
        <w:spacing w:line="480" w:lineRule="auto"/>
        <w:ind w:firstLine="0"/>
        <w:rPr>
          <w:rFonts w:hint="eastAsia"/>
          <w:b/>
          <w:color w:val="000000" w:themeColor="text1"/>
          <w:sz w:val="22"/>
          <w:szCs w:val="22"/>
        </w:rPr>
      </w:pPr>
      <w:r>
        <w:rPr>
          <w:rFonts w:hint="eastAsia"/>
          <w:b/>
          <w:color w:val="000000" w:themeColor="text1"/>
          <w:sz w:val="22"/>
          <w:szCs w:val="22"/>
        </w:rPr>
        <w:t>组织经营地址(中文)：</w:t>
      </w:r>
      <w:r>
        <w:rPr>
          <w:rFonts w:hint="eastAsia"/>
          <w:b/>
          <w:color w:val="000000" w:themeColor="text1"/>
          <w:sz w:val="22"/>
          <w:szCs w:val="22"/>
          <w:lang w:val="en-US" w:eastAsia="zh-CN"/>
        </w:rPr>
        <w:t>江西省南昌市南昌县金沙二路小蓝经济开发区创业园68号三楼</w:t>
      </w:r>
    </w:p>
    <w:p>
      <w:pPr>
        <w:pStyle w:val="2"/>
        <w:spacing w:line="480" w:lineRule="auto"/>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330000</w:t>
      </w:r>
      <w:bookmarkEnd w:id="5"/>
    </w:p>
    <w:p>
      <w:pPr>
        <w:pStyle w:val="2"/>
        <w:spacing w:line="480" w:lineRule="auto"/>
        <w:ind w:firstLine="663" w:firstLineChars="300"/>
        <w:rPr>
          <w:b/>
          <w:color w:val="000000" w:themeColor="text1"/>
          <w:sz w:val="22"/>
          <w:szCs w:val="22"/>
          <w:u w:val="single"/>
        </w:rPr>
      </w:pPr>
      <w:r>
        <w:rPr>
          <w:rFonts w:hint="eastAsia"/>
          <w:b/>
          <w:color w:val="000000" w:themeColor="text1"/>
          <w:sz w:val="22"/>
          <w:szCs w:val="22"/>
        </w:rPr>
        <w:t>(英文)：Third floor, No. 68, Chuangyuan, Xiaolan Economic Development Zone, Jinsha 2nd Road, Nanchang County, Nanchang City, Jiangxi Province</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r>
        <w:rPr>
          <w:rFonts w:hint="eastAsia"/>
          <w:b/>
          <w:color w:val="000000" w:themeColor="text1"/>
          <w:sz w:val="22"/>
          <w:szCs w:val="22"/>
          <w:lang w:eastAsia="zh-CN"/>
        </w:rPr>
        <w:t>91360125322555105C</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 xml:space="preserve">： </w:t>
      </w:r>
      <w:r>
        <w:rPr>
          <w:rFonts w:hint="eastAsia"/>
          <w:b/>
          <w:color w:val="000000" w:themeColor="text1"/>
          <w:sz w:val="22"/>
          <w:szCs w:val="22"/>
          <w:u w:val="single"/>
          <w:lang w:val="en-US" w:eastAsia="zh-CN"/>
        </w:rPr>
        <w:t>0791-88621696</w:t>
      </w:r>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7" w:name="管理者代表"/>
      <w:r>
        <w:rPr>
          <w:rFonts w:hint="eastAsia"/>
          <w:b/>
          <w:color w:val="000000" w:themeColor="text1"/>
          <w:sz w:val="22"/>
          <w:szCs w:val="22"/>
        </w:rPr>
        <w:t>胡朋</w:t>
      </w:r>
      <w:bookmarkEnd w:id="7"/>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8" w:name="体系人数"/>
      <w:r>
        <w:rPr>
          <w:b/>
          <w:color w:val="000000" w:themeColor="text1"/>
          <w:sz w:val="22"/>
          <w:szCs w:val="22"/>
          <w:u w:val="single"/>
        </w:rPr>
        <w:t>Q:6,E:6,O:6</w:t>
      </w:r>
      <w:bookmarkEnd w:id="8"/>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Pr>
          <w:rFonts w:hint="eastAsia" w:ascii="宋体" w:hAnsi="宋体"/>
          <w:b/>
          <w:color w:val="000000" w:themeColor="text1"/>
          <w:sz w:val="22"/>
          <w:szCs w:val="22"/>
          <w:u w:val="single"/>
        </w:rPr>
        <w:t>■</w:t>
      </w:r>
      <w:bookmarkEnd w:id="9"/>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480" w:lineRule="auto"/>
        <w:ind w:firstLine="1078" w:firstLineChars="488"/>
        <w:rPr>
          <w:rFonts w:ascii="宋体" w:hAnsi="宋体"/>
          <w:b/>
          <w:color w:val="000000" w:themeColor="text1"/>
          <w:sz w:val="22"/>
          <w:szCs w:val="22"/>
          <w:u w:val="single"/>
        </w:rPr>
      </w:pPr>
      <w:bookmarkStart w:id="10" w:name="QJ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ISO45001:2018</w:t>
      </w:r>
      <w:r>
        <w:rPr>
          <w:rFonts w:hint="eastAsia" w:ascii="宋体" w:hAnsi="宋体"/>
          <w:b/>
          <w:color w:val="000000" w:themeColor="text1"/>
          <w:sz w:val="22"/>
          <w:szCs w:val="22"/>
          <w:u w:val="single"/>
          <w:lang w:eastAsia="zh-CN"/>
        </w:rPr>
        <w:t>标准</w:t>
      </w:r>
      <w:r>
        <w:rPr>
          <w:rFonts w:hint="eastAsia" w:ascii="宋体" w:hAnsi="宋体"/>
          <w:b/>
          <w:color w:val="000000" w:themeColor="text1"/>
          <w:sz w:val="22"/>
          <w:szCs w:val="22"/>
          <w:u w:val="single"/>
        </w:rPr>
        <w:t>；</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Q:监查1,E:监查1,O:监查1</w:t>
      </w:r>
      <w:bookmarkEnd w:id="12"/>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b/>
          <w:color w:val="000000" w:themeColor="text1"/>
          <w:sz w:val="22"/>
          <w:szCs w:val="22"/>
          <w:lang w:val="en-US" w:eastAsia="zh-CN"/>
        </w:rPr>
        <w:t>服装机械设备及零配件的销售</w:t>
      </w:r>
      <w:bookmarkStart w:id="13" w:name="_GoBack"/>
      <w:bookmarkEnd w:id="13"/>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□EMS覆盖范围（中文）：</w:t>
      </w:r>
      <w:r>
        <w:rPr>
          <w:rFonts w:hint="eastAsia"/>
          <w:b/>
          <w:color w:val="000000" w:themeColor="text1"/>
          <w:sz w:val="22"/>
          <w:szCs w:val="22"/>
          <w:lang w:val="en-US" w:eastAsia="zh-CN"/>
        </w:rPr>
        <w:t>服装机械设备及零配件的销售</w:t>
      </w:r>
      <w:r>
        <w:rPr>
          <w:rFonts w:hint="eastAsia"/>
          <w:b/>
          <w:color w:val="000000" w:themeColor="text1"/>
          <w:sz w:val="22"/>
          <w:szCs w:val="22"/>
        </w:rPr>
        <w:t>及其所涉及场所的相关环境管理活动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□OHSMS覆盖范围（中文）：</w:t>
      </w:r>
      <w:r>
        <w:rPr>
          <w:rFonts w:hint="eastAsia"/>
          <w:b/>
          <w:color w:val="000000" w:themeColor="text1"/>
          <w:sz w:val="22"/>
          <w:szCs w:val="22"/>
          <w:lang w:val="en-US" w:eastAsia="zh-CN"/>
        </w:rPr>
        <w:t>服装机械设备及零配件的销售</w:t>
      </w:r>
      <w:r>
        <w:rPr>
          <w:rFonts w:hint="eastAsia"/>
          <w:b/>
          <w:color w:val="000000" w:themeColor="text1"/>
          <w:sz w:val="22"/>
          <w:szCs w:val="22"/>
        </w:rPr>
        <w:t>及其所涉及场所的职业健康安全管理体系</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（英文：）：Sales of clothing machinery and spare parts</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□EMS（英文：）：Sales of clothing machinery, equipment and spare parts and relevant environmental management activities of the places involved</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□OHSMS（英文：）Sales of clothing machinery and spare parts and occupational health and safety management system of the place involved</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4297045</wp:posOffset>
            </wp:positionH>
            <wp:positionV relativeFrom="paragraph">
              <wp:posOffset>126365</wp:posOffset>
            </wp:positionV>
            <wp:extent cx="946785" cy="549275"/>
            <wp:effectExtent l="0" t="0" r="5715" b="3175"/>
            <wp:wrapNone/>
            <wp:docPr id="2"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伍光华"/>
                    <pic:cNvPicPr>
                      <a:picLocks noChangeAspect="1"/>
                    </pic:cNvPicPr>
                  </pic:nvPicPr>
                  <pic:blipFill>
                    <a:blip r:embed="rId5"/>
                    <a:stretch>
                      <a:fillRect/>
                    </a:stretch>
                  </pic:blipFill>
                  <pic:spPr>
                    <a:xfrm>
                      <a:off x="0" y="0"/>
                      <a:ext cx="946785" cy="549275"/>
                    </a:xfrm>
                    <a:prstGeom prst="rect">
                      <a:avLst/>
                    </a:prstGeom>
                    <a:noFill/>
                    <a:ln>
                      <a:noFill/>
                    </a:ln>
                  </pic:spPr>
                </pic:pic>
              </a:graphicData>
            </a:graphic>
          </wp:anchor>
        </w:drawing>
      </w: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02" w:firstLineChars="861"/>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B96351"/>
    <w:rsid w:val="61D23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2020-06-04T07:57:50Z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