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刘巧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胡朋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613D9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20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613D91">
              <w:rPr>
                <w:rFonts w:eastAsiaTheme="minorEastAsia" w:hint="eastAsia"/>
                <w:sz w:val="24"/>
                <w:szCs w:val="24"/>
              </w:rPr>
              <w:t>6.</w:t>
            </w:r>
            <w:r w:rsidR="008228DA">
              <w:rPr>
                <w:rFonts w:eastAsiaTheme="minorEastAsia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095C64" w:rsidRPr="00095C64" w:rsidRDefault="00095C64" w:rsidP="00095C64">
            <w:pPr>
              <w:rPr>
                <w:rFonts w:eastAsiaTheme="minorEastAsia" w:hint="eastAsia"/>
                <w:sz w:val="24"/>
                <w:szCs w:val="24"/>
              </w:rPr>
            </w:pPr>
            <w:r w:rsidRPr="00095C64">
              <w:rPr>
                <w:rFonts w:eastAsiaTheme="minorEastAsia" w:hint="eastAsia"/>
                <w:sz w:val="24"/>
                <w:szCs w:val="24"/>
              </w:rPr>
              <w:t>QMS: 5.3</w:t>
            </w:r>
            <w:r w:rsidRPr="00095C6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6.2</w:t>
            </w:r>
            <w:r w:rsidRPr="00095C64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9.1.1</w:t>
            </w:r>
            <w:r w:rsidRPr="00095C64">
              <w:rPr>
                <w:rFonts w:eastAsiaTheme="minorEastAsia" w:hint="eastAsia"/>
                <w:sz w:val="24"/>
                <w:szCs w:val="24"/>
              </w:rPr>
              <w:t>监视、测量、分析和评价总则、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9.1.3</w:t>
            </w:r>
            <w:r w:rsidRPr="00095C64">
              <w:rPr>
                <w:rFonts w:eastAsiaTheme="minorEastAsia" w:hint="eastAsia"/>
                <w:sz w:val="24"/>
                <w:szCs w:val="24"/>
              </w:rPr>
              <w:t>分析与评价、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 xml:space="preserve">9.2 </w:t>
            </w:r>
            <w:r w:rsidRPr="00095C64">
              <w:rPr>
                <w:rFonts w:eastAsiaTheme="minorEastAsia" w:hint="eastAsia"/>
                <w:sz w:val="24"/>
                <w:szCs w:val="24"/>
              </w:rPr>
              <w:t>内部审核、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10.2</w:t>
            </w:r>
            <w:r w:rsidRPr="00095C64">
              <w:rPr>
                <w:rFonts w:eastAsiaTheme="minorEastAsia" w:hint="eastAsia"/>
                <w:sz w:val="24"/>
                <w:szCs w:val="24"/>
              </w:rPr>
              <w:t>不合格和纠正措施，</w:t>
            </w:r>
            <w:r w:rsidRPr="00095C64"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  <w:p w:rsidR="003658B7" w:rsidRPr="00095C64" w:rsidRDefault="00095C64" w:rsidP="00095C64">
            <w:pPr>
              <w:rPr>
                <w:rFonts w:eastAsiaTheme="minorEastAsia"/>
                <w:sz w:val="24"/>
                <w:szCs w:val="24"/>
              </w:rPr>
            </w:pPr>
            <w:r w:rsidRPr="00095C64">
              <w:rPr>
                <w:rFonts w:eastAsiaTheme="minorEastAsia" w:hint="eastAsia"/>
                <w:sz w:val="24"/>
                <w:szCs w:val="24"/>
              </w:rPr>
              <w:t>EMS: 5.3</w:t>
            </w:r>
            <w:r w:rsidRPr="00095C6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6.1.2</w:t>
            </w:r>
            <w:r w:rsidRPr="00095C64">
              <w:rPr>
                <w:rFonts w:eastAsiaTheme="minorEastAsia" w:hint="eastAsia"/>
                <w:sz w:val="24"/>
                <w:szCs w:val="24"/>
              </w:rPr>
              <w:t>环境因素的识别与评价、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6.1.3</w:t>
            </w:r>
            <w:r w:rsidRPr="00095C64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6.1.4</w:t>
            </w:r>
            <w:r w:rsidRPr="00095C64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6.2.1</w:t>
            </w:r>
            <w:r w:rsidRPr="00095C64">
              <w:rPr>
                <w:rFonts w:eastAsiaTheme="minorEastAsia" w:hint="eastAsia"/>
                <w:sz w:val="24"/>
                <w:szCs w:val="24"/>
              </w:rPr>
              <w:t>环境目标、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6.2.2</w:t>
            </w:r>
            <w:r w:rsidRPr="00095C64">
              <w:rPr>
                <w:rFonts w:eastAsiaTheme="minorEastAsia" w:hint="eastAsia"/>
                <w:sz w:val="24"/>
                <w:szCs w:val="24"/>
              </w:rPr>
              <w:t>实现环境目标措施的策划</w:t>
            </w:r>
            <w:r w:rsidRPr="00095C64">
              <w:rPr>
                <w:rFonts w:eastAsiaTheme="minorEastAsia" w:hint="eastAsia"/>
                <w:sz w:val="24"/>
                <w:szCs w:val="24"/>
              </w:rPr>
              <w:t>8.1</w:t>
            </w:r>
            <w:r w:rsidRPr="00095C64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8.2</w:t>
            </w:r>
            <w:r w:rsidRPr="00095C64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095C64">
              <w:rPr>
                <w:rFonts w:eastAsiaTheme="minorEastAsia" w:hint="eastAsia"/>
                <w:sz w:val="24"/>
                <w:szCs w:val="24"/>
              </w:rPr>
              <w:t>9.1</w:t>
            </w:r>
            <w:r w:rsidRPr="00095C64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095C64">
              <w:rPr>
                <w:rFonts w:eastAsiaTheme="minorEastAsia" w:hint="eastAsia"/>
                <w:sz w:val="24"/>
                <w:szCs w:val="24"/>
              </w:rPr>
              <w:t>9.1.1</w:t>
            </w:r>
            <w:r w:rsidRPr="00095C64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9.1.2</w:t>
            </w:r>
            <w:r w:rsidRPr="00095C64">
              <w:rPr>
                <w:rFonts w:eastAsiaTheme="minorEastAsia" w:hint="eastAsia"/>
                <w:sz w:val="24"/>
                <w:szCs w:val="24"/>
              </w:rPr>
              <w:t>合规性评价）</w:t>
            </w:r>
            <w:r w:rsidRPr="00095C64">
              <w:rPr>
                <w:rFonts w:eastAsiaTheme="minorEastAsia" w:hint="eastAsia"/>
                <w:sz w:val="24"/>
                <w:szCs w:val="24"/>
              </w:rPr>
              <w:t xml:space="preserve">9.2 </w:t>
            </w:r>
            <w:r w:rsidRPr="00095C64">
              <w:rPr>
                <w:rFonts w:eastAsiaTheme="minorEastAsia" w:hint="eastAsia"/>
                <w:sz w:val="24"/>
                <w:szCs w:val="24"/>
              </w:rPr>
              <w:t>内部审核、</w:t>
            </w:r>
            <w:r w:rsidRPr="00095C64">
              <w:rPr>
                <w:rFonts w:eastAsiaTheme="minorEastAsia" w:hint="eastAsia"/>
                <w:sz w:val="24"/>
                <w:szCs w:val="24"/>
              </w:rPr>
              <w:t>10.2</w:t>
            </w:r>
            <w:r w:rsidRPr="00095C64">
              <w:rPr>
                <w:rFonts w:eastAsiaTheme="minorEastAsia" w:hint="eastAsia"/>
                <w:sz w:val="24"/>
                <w:szCs w:val="24"/>
              </w:rPr>
              <w:t>不符合</w:t>
            </w:r>
            <w:r w:rsidRPr="00095C64">
              <w:rPr>
                <w:rFonts w:eastAsiaTheme="minorEastAsia" w:hint="eastAsia"/>
                <w:sz w:val="24"/>
                <w:szCs w:val="24"/>
              </w:rPr>
              <w:t>/</w:t>
            </w:r>
            <w:r w:rsidRPr="00095C64">
              <w:rPr>
                <w:rFonts w:eastAsiaTheme="minorEastAsia" w:hint="eastAsia"/>
                <w:sz w:val="24"/>
                <w:szCs w:val="24"/>
              </w:rPr>
              <w:t>事件和纠正措施，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231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DF525C" w:rsidRPr="00DF525C" w:rsidRDefault="003658B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5.3</w:t>
            </w:r>
          </w:p>
        </w:tc>
        <w:tc>
          <w:tcPr>
            <w:tcW w:w="10606" w:type="dxa"/>
          </w:tcPr>
          <w:p w:rsidR="00DF525C" w:rsidRPr="00DF525C" w:rsidRDefault="00DF525C" w:rsidP="00095C64">
            <w:pPr>
              <w:spacing w:beforeLines="69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</w:t>
            </w:r>
            <w:r w:rsidR="00A826F7">
              <w:rPr>
                <w:rFonts w:eastAsiaTheme="minorEastAsia" w:hAnsiTheme="minorEastAsia"/>
                <w:sz w:val="24"/>
                <w:szCs w:val="24"/>
              </w:rPr>
              <w:t>险源进行识别和控制；体系运行检查、内审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，应急准备和相应控制，不符合纠正与预防，事故事件调查处理等。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DF525C" w:rsidRPr="00DF525C" w:rsidRDefault="003658B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095C64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A826F7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</w:t>
            </w:r>
            <w:r w:rsidR="008228DA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2019.12</w:t>
            </w:r>
            <w:r w:rsidR="00613D91">
              <w:rPr>
                <w:rFonts w:eastAsiaTheme="minorEastAsia" w:hAnsiTheme="minorEastAsia" w:hint="eastAsia"/>
                <w:sz w:val="24"/>
                <w:szCs w:val="24"/>
              </w:rPr>
              <w:t>.30</w:t>
            </w:r>
            <w:r w:rsidR="00A826F7">
              <w:rPr>
                <w:rFonts w:eastAsiaTheme="minorEastAsia" w:hAnsiTheme="minorEastAsia" w:hint="eastAsia"/>
                <w:sz w:val="24"/>
                <w:szCs w:val="24"/>
              </w:rPr>
              <w:t>考核情况</w:t>
            </w:r>
          </w:p>
          <w:p w:rsidR="00A826F7" w:rsidRPr="00A826F7" w:rsidRDefault="00A826F7" w:rsidP="00095C6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>培训合格率达</w:t>
            </w:r>
            <w:r w:rsidR="008228DA">
              <w:rPr>
                <w:rFonts w:eastAsiaTheme="minorEastAsia" w:hAnsiTheme="minorEastAsia" w:hint="eastAsia"/>
                <w:sz w:val="24"/>
                <w:szCs w:val="24"/>
              </w:rPr>
              <w:t xml:space="preserve">95 </w:t>
            </w: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 xml:space="preserve">%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 100%</w:t>
            </w:r>
          </w:p>
          <w:p w:rsidR="00A826F7" w:rsidRDefault="00A826F7" w:rsidP="00095C6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</w:t>
            </w:r>
            <w:r w:rsidR="00613D91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DF525C" w:rsidRPr="00DF525C" w:rsidRDefault="00A826F7" w:rsidP="00095C64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>固废分类处置率</w:t>
            </w: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A826F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</w:t>
            </w:r>
            <w:r w:rsidR="008228DA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00%</w:t>
            </w:r>
          </w:p>
          <w:p w:rsidR="00912B74" w:rsidRPr="00DF525C" w:rsidRDefault="00912B74" w:rsidP="00095C64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12B74">
              <w:rPr>
                <w:rFonts w:eastAsiaTheme="minorEastAsia" w:hAnsiTheme="minorEastAsia" w:hint="eastAsia"/>
                <w:sz w:val="24"/>
                <w:szCs w:val="24"/>
              </w:rPr>
              <w:t>只提供到</w:t>
            </w:r>
            <w:r w:rsidRPr="00912B74">
              <w:rPr>
                <w:rFonts w:eastAsiaTheme="minorEastAsia" w:hAnsiTheme="minorEastAsia" w:hint="eastAsia"/>
                <w:sz w:val="24"/>
                <w:szCs w:val="24"/>
              </w:rPr>
              <w:t>2019</w:t>
            </w:r>
            <w:r w:rsidRPr="00912B74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912B74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月的考核记录</w:t>
            </w:r>
            <w:r w:rsidRPr="00912B74">
              <w:rPr>
                <w:rFonts w:eastAsiaTheme="minorEastAsia" w:hAnsiTheme="minorEastAsia" w:hint="eastAsia"/>
                <w:sz w:val="24"/>
                <w:szCs w:val="24"/>
              </w:rPr>
              <w:t>，未提供</w:t>
            </w:r>
            <w:r w:rsidRPr="00912B74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年一季度</w:t>
            </w:r>
            <w:r w:rsidR="004C3F2B">
              <w:rPr>
                <w:rFonts w:eastAsiaTheme="minorEastAsia" w:hAnsiTheme="minorEastAsia" w:hint="eastAsia"/>
                <w:sz w:val="24"/>
              </w:rPr>
              <w:t>质量</w:t>
            </w:r>
            <w:r w:rsidR="004C3F2B">
              <w:rPr>
                <w:rFonts w:eastAsiaTheme="minorEastAsia" w:hAnsiTheme="minorEastAsia" w:hint="eastAsia"/>
                <w:sz w:val="24"/>
              </w:rPr>
              <w:t>/</w:t>
            </w:r>
            <w:r w:rsidR="004C3F2B">
              <w:rPr>
                <w:rFonts w:eastAsiaTheme="minorEastAsia" w:hAnsiTheme="minorEastAsia" w:hint="eastAsia"/>
                <w:sz w:val="24"/>
              </w:rPr>
              <w:t>环境</w:t>
            </w:r>
            <w:r w:rsidR="004C3F2B">
              <w:rPr>
                <w:rFonts w:eastAsiaTheme="minorEastAsia" w:hAnsiTheme="minorEastAsia" w:hint="eastAsia"/>
                <w:sz w:val="24"/>
              </w:rPr>
              <w:t>/</w:t>
            </w:r>
            <w:r w:rsidR="004C3F2B">
              <w:rPr>
                <w:rFonts w:eastAsiaTheme="minorEastAsia" w:hAnsiTheme="minorEastAsia" w:hint="eastAsia"/>
                <w:sz w:val="24"/>
              </w:rPr>
              <w:t>职业健康目标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达成记录，开具了不符合项，要求改善</w:t>
            </w:r>
            <w:r w:rsidRPr="00912B74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8228DA" w:rsidRDefault="00DF525C" w:rsidP="00095C6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抽环境管理方案，明确了措施、责任人、时间、资金投入要求：</w:t>
            </w:r>
          </w:p>
          <w:tbl>
            <w:tblPr>
              <w:tblW w:w="9639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4"/>
              <w:gridCol w:w="1018"/>
              <w:gridCol w:w="1573"/>
              <w:gridCol w:w="1933"/>
              <w:gridCol w:w="990"/>
              <w:gridCol w:w="1081"/>
              <w:gridCol w:w="900"/>
              <w:gridCol w:w="855"/>
              <w:gridCol w:w="855"/>
            </w:tblGrid>
            <w:tr w:rsidR="008228DA" w:rsidRPr="008228DA" w:rsidTr="008228DA">
              <w:trPr>
                <w:cantSplit/>
                <w:trHeight w:val="265"/>
                <w:tblHeader/>
              </w:trPr>
              <w:tc>
                <w:tcPr>
                  <w:tcW w:w="547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重要环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境因素</w:t>
                  </w:r>
                </w:p>
              </w:tc>
              <w:tc>
                <w:tcPr>
                  <w:tcW w:w="2329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目标</w:t>
                  </w:r>
                  <w:r w:rsidRPr="008228DA">
                    <w:t>\</w:t>
                  </w:r>
                  <w:r w:rsidRPr="008228DA">
                    <w:rPr>
                      <w:rFonts w:hint="eastAsia"/>
                    </w:rPr>
                    <w:t>指标</w:t>
                  </w:r>
                </w:p>
              </w:tc>
              <w:tc>
                <w:tcPr>
                  <w:tcW w:w="5870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管</w:t>
                  </w:r>
                  <w:r w:rsidRPr="008228DA">
                    <w:rPr>
                      <w:rFonts w:hint="eastAsia"/>
                    </w:rPr>
                    <w:t xml:space="preserve">   </w:t>
                  </w:r>
                  <w:r w:rsidRPr="008228DA">
                    <w:rPr>
                      <w:rFonts w:hint="eastAsia"/>
                    </w:rPr>
                    <w:t>理</w:t>
                  </w:r>
                  <w:r w:rsidRPr="008228DA">
                    <w:rPr>
                      <w:rFonts w:hint="eastAsia"/>
                    </w:rPr>
                    <w:t xml:space="preserve">   </w:t>
                  </w:r>
                  <w:r w:rsidRPr="008228DA">
                    <w:rPr>
                      <w:rFonts w:hint="eastAsia"/>
                    </w:rPr>
                    <w:t>方</w:t>
                  </w:r>
                  <w:r w:rsidRPr="008228DA">
                    <w:rPr>
                      <w:rFonts w:hint="eastAsia"/>
                    </w:rPr>
                    <w:t xml:space="preserve">   </w:t>
                  </w:r>
                  <w:r w:rsidRPr="008228DA">
                    <w:rPr>
                      <w:rFonts w:hint="eastAsia"/>
                    </w:rPr>
                    <w:t>案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检查人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资金投入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检查时间</w:t>
                  </w:r>
                </w:p>
              </w:tc>
            </w:tr>
            <w:tr w:rsidR="008228DA" w:rsidRPr="008228DA" w:rsidTr="008228DA">
              <w:trPr>
                <w:cantSplit/>
                <w:trHeight w:val="265"/>
                <w:tblHeader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2329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2894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方法、措施</w:t>
                  </w:r>
                  <w:r w:rsidRPr="008228DA">
                    <w:rPr>
                      <w:rFonts w:hint="eastAsia"/>
                    </w:rPr>
                    <w:t>/</w:t>
                  </w:r>
                  <w:r w:rsidRPr="008228DA">
                    <w:rPr>
                      <w:rFonts w:hint="eastAsia"/>
                    </w:rPr>
                    <w:t>技术手段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管理部门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时间要求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20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20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</w:tr>
            <w:tr w:rsidR="008228DA" w:rsidRPr="008228DA" w:rsidTr="008228DA">
              <w:trPr>
                <w:cantSplit/>
                <w:trHeight w:val="1611"/>
              </w:trPr>
              <w:tc>
                <w:tcPr>
                  <w:tcW w:w="54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违规用电、超负荷用电导致潜在火灾</w:t>
                  </w:r>
                </w:p>
              </w:tc>
              <w:tc>
                <w:tcPr>
                  <w:tcW w:w="23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火灾不发生</w:t>
                  </w:r>
                </w:p>
              </w:tc>
              <w:tc>
                <w:tcPr>
                  <w:tcW w:w="289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实施不定期的办公场所用电巡检；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进行应急预案演练；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讲解真实火灾事故案例并展示宣传栏或演示屏幕，警示公司人员。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9-2020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胡朋</w:t>
                  </w:r>
                </w:p>
              </w:tc>
              <w:tc>
                <w:tcPr>
                  <w:tcW w:w="120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1200</w:t>
                  </w:r>
                  <w:r w:rsidRPr="008228D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0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每半年</w:t>
                  </w:r>
                </w:p>
              </w:tc>
            </w:tr>
            <w:tr w:rsidR="008228DA" w:rsidRPr="008228DA" w:rsidTr="008228DA">
              <w:trPr>
                <w:cantSplit/>
                <w:trHeight w:val="1499"/>
              </w:trPr>
              <w:tc>
                <w:tcPr>
                  <w:tcW w:w="54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能源消耗</w:t>
                  </w:r>
                </w:p>
              </w:tc>
              <w:tc>
                <w:tcPr>
                  <w:tcW w:w="23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提高办公纸张的重复利用率</w:t>
                  </w:r>
                </w:p>
              </w:tc>
              <w:tc>
                <w:tcPr>
                  <w:tcW w:w="289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制定节能减排规定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2.</w:t>
                  </w:r>
                  <w:r w:rsidRPr="008228DA">
                    <w:rPr>
                      <w:rFonts w:hint="eastAsia"/>
                    </w:rPr>
                    <w:t>对用纸的数量进行记录，每半年进行一次统计，做到办公用纸心中有数，对节约能源的部门给予奖励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9-2020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胡朋</w:t>
                  </w:r>
                </w:p>
              </w:tc>
              <w:tc>
                <w:tcPr>
                  <w:tcW w:w="120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2000</w:t>
                  </w:r>
                  <w:r w:rsidRPr="008228D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0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每半年</w:t>
                  </w:r>
                </w:p>
              </w:tc>
            </w:tr>
            <w:tr w:rsidR="008228DA" w:rsidRPr="008228DA" w:rsidTr="008228DA">
              <w:trPr>
                <w:cantSplit/>
                <w:trHeight w:val="1499"/>
              </w:trPr>
              <w:tc>
                <w:tcPr>
                  <w:tcW w:w="54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固废排放</w:t>
                  </w:r>
                </w:p>
              </w:tc>
              <w:tc>
                <w:tcPr>
                  <w:tcW w:w="23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硒鼓、色带、光盘、硬盘旧电池等固废分类存放，提高回收利用率</w:t>
                  </w:r>
                </w:p>
              </w:tc>
              <w:tc>
                <w:tcPr>
                  <w:tcW w:w="289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 xml:space="preserve">  </w:t>
                  </w:r>
                  <w:r w:rsidRPr="008228DA">
                    <w:rPr>
                      <w:rFonts w:hint="eastAsia"/>
                    </w:rPr>
                    <w:t>分类存放并及时处理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9-2020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胡朋</w:t>
                  </w:r>
                </w:p>
              </w:tc>
              <w:tc>
                <w:tcPr>
                  <w:tcW w:w="120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5000</w:t>
                  </w:r>
                  <w:r w:rsidRPr="008228D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0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每半年</w:t>
                  </w:r>
                </w:p>
              </w:tc>
            </w:tr>
          </w:tbl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管理方案由责任部门组织实施，目前在实施中，部分已完成。</w:t>
            </w:r>
          </w:p>
          <w:p w:rsidR="008228DA" w:rsidRDefault="008228DA" w:rsidP="00095C6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/>
                <w:sz w:val="24"/>
                <w:szCs w:val="24"/>
              </w:rPr>
              <w:t>安全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管理方案，明确了措施、责任人、时间、资金投入要求：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69"/>
              <w:gridCol w:w="678"/>
              <w:gridCol w:w="1256"/>
              <w:gridCol w:w="3011"/>
              <w:gridCol w:w="789"/>
              <w:gridCol w:w="908"/>
              <w:gridCol w:w="662"/>
              <w:gridCol w:w="877"/>
              <w:gridCol w:w="789"/>
            </w:tblGrid>
            <w:tr w:rsidR="008228DA" w:rsidRPr="008228DA" w:rsidTr="008228DA">
              <w:trPr>
                <w:cantSplit/>
                <w:trHeight w:val="266"/>
              </w:trPr>
              <w:tc>
                <w:tcPr>
                  <w:tcW w:w="982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目标</w:t>
                  </w:r>
                  <w:r w:rsidRPr="008228DA">
                    <w:rPr>
                      <w:rFonts w:hint="eastAsia"/>
                    </w:rPr>
                    <w:t>/</w:t>
                  </w:r>
                  <w:r w:rsidRPr="008228DA">
                    <w:rPr>
                      <w:rFonts w:hint="eastAsia"/>
                    </w:rPr>
                    <w:t>指标</w:t>
                  </w: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危险因素</w:t>
                  </w:r>
                </w:p>
              </w:tc>
              <w:tc>
                <w:tcPr>
                  <w:tcW w:w="5006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实施措施</w:t>
                  </w:r>
                </w:p>
              </w:tc>
              <w:tc>
                <w:tcPr>
                  <w:tcW w:w="1186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所需资金</w:t>
                  </w:r>
                </w:p>
              </w:tc>
              <w:tc>
                <w:tcPr>
                  <w:tcW w:w="1391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968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责任人</w:t>
                  </w:r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完成时间</w:t>
                  </w:r>
                </w:p>
              </w:tc>
              <w:tc>
                <w:tcPr>
                  <w:tcW w:w="1186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检查人</w:t>
                  </w:r>
                </w:p>
              </w:tc>
            </w:tr>
            <w:tr w:rsidR="008228DA" w:rsidRPr="008228DA" w:rsidTr="008228DA">
              <w:trPr>
                <w:cantSplit/>
                <w:trHeight w:val="220"/>
              </w:trPr>
              <w:tc>
                <w:tcPr>
                  <w:tcW w:w="982" w:type="dxa"/>
                  <w:vMerge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995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990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危害描述</w:t>
                  </w:r>
                </w:p>
              </w:tc>
              <w:tc>
                <w:tcPr>
                  <w:tcW w:w="5006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186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391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968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337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186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</w:tr>
            <w:tr w:rsidR="008228DA" w:rsidRPr="008228DA" w:rsidTr="008228DA">
              <w:trPr>
                <w:cantSplit/>
                <w:trHeight w:val="2161"/>
              </w:trPr>
              <w:tc>
                <w:tcPr>
                  <w:tcW w:w="982" w:type="dxa"/>
                  <w:vMerge w:val="restart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lastRenderedPageBreak/>
                    <w:t>火灾和交通意外伤害事故不发生</w:t>
                  </w:r>
                </w:p>
              </w:tc>
              <w:tc>
                <w:tcPr>
                  <w:tcW w:w="995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1.</w:t>
                  </w:r>
                </w:p>
              </w:tc>
              <w:tc>
                <w:tcPr>
                  <w:tcW w:w="1990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违规用电、超负荷用电导致的潜在火灾发生</w:t>
                  </w:r>
                </w:p>
              </w:tc>
              <w:tc>
                <w:tcPr>
                  <w:tcW w:w="5006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1.</w:t>
                  </w:r>
                  <w:r w:rsidRPr="008228DA">
                    <w:rPr>
                      <w:rFonts w:hint="eastAsia"/>
                    </w:rPr>
                    <w:t>对办公区域用电统一布置，统一管理，严禁私拉乱接。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2.</w:t>
                  </w:r>
                  <w:r w:rsidRPr="008228DA">
                    <w:rPr>
                      <w:rFonts w:hint="eastAsia"/>
                    </w:rPr>
                    <w:t>加强对员工的安全用电意识教育。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3.</w:t>
                  </w:r>
                  <w:r w:rsidRPr="008228DA">
                    <w:rPr>
                      <w:rFonts w:hint="eastAsia"/>
                    </w:rPr>
                    <w:t>现场搭线时必须请持有效的岗位资格证书的电工作业，其能力应满足要求。</w:t>
                  </w:r>
                </w:p>
              </w:tc>
              <w:tc>
                <w:tcPr>
                  <w:tcW w:w="1186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2000</w:t>
                  </w:r>
                  <w:r w:rsidRPr="008228D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391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968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刘巧</w:t>
                  </w:r>
                </w:p>
              </w:tc>
              <w:tc>
                <w:tcPr>
                  <w:tcW w:w="1337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2019</w:t>
                  </w:r>
                  <w:r>
                    <w:rPr>
                      <w:rFonts w:hint="eastAsia"/>
                    </w:rPr>
                    <w:t>-2020</w:t>
                  </w:r>
                </w:p>
              </w:tc>
              <w:tc>
                <w:tcPr>
                  <w:tcW w:w="1186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胡朋</w:t>
                  </w:r>
                </w:p>
              </w:tc>
            </w:tr>
            <w:tr w:rsidR="008228DA" w:rsidRPr="008228DA" w:rsidTr="008228DA">
              <w:trPr>
                <w:cantSplit/>
                <w:trHeight w:val="1626"/>
              </w:trPr>
              <w:tc>
                <w:tcPr>
                  <w:tcW w:w="982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995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</w:t>
                  </w:r>
                  <w:r w:rsidRPr="008228DA">
                    <w:rPr>
                      <w:rFonts w:hint="eastAsia"/>
                    </w:rPr>
                    <w:t>．</w:t>
                  </w:r>
                </w:p>
              </w:tc>
              <w:tc>
                <w:tcPr>
                  <w:tcW w:w="1990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办公室内抽烟，烟头未熄灭或直接扔进纸篓中导致的潜在火灾发生</w:t>
                  </w:r>
                </w:p>
              </w:tc>
              <w:tc>
                <w:tcPr>
                  <w:tcW w:w="5006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设立专门的吸烟区域，严格管理员工不能在非吸烟区吸烟。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2.</w:t>
                  </w:r>
                  <w:r w:rsidRPr="008228DA">
                    <w:rPr>
                      <w:rFonts w:hint="eastAsia"/>
                    </w:rPr>
                    <w:t>每天下班前，各部门负责安排人员清理垃圾。</w:t>
                  </w:r>
                </w:p>
              </w:tc>
              <w:tc>
                <w:tcPr>
                  <w:tcW w:w="1186" w:type="dxa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1000</w:t>
                  </w:r>
                  <w:r w:rsidRPr="008228D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391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办公室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968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刘巧</w:t>
                  </w:r>
                </w:p>
              </w:tc>
              <w:tc>
                <w:tcPr>
                  <w:tcW w:w="1337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2019</w:t>
                  </w:r>
                  <w:r>
                    <w:rPr>
                      <w:rFonts w:hint="eastAsia"/>
                    </w:rPr>
                    <w:t>-2020</w:t>
                  </w:r>
                </w:p>
              </w:tc>
              <w:tc>
                <w:tcPr>
                  <w:tcW w:w="1186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胡朋</w:t>
                  </w:r>
                </w:p>
              </w:tc>
            </w:tr>
            <w:tr w:rsidR="008228DA" w:rsidRPr="008228DA" w:rsidTr="008228DA">
              <w:trPr>
                <w:cantSplit/>
                <w:trHeight w:val="1655"/>
              </w:trPr>
              <w:tc>
                <w:tcPr>
                  <w:tcW w:w="982" w:type="dxa"/>
                  <w:vMerge/>
                </w:tcPr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995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3</w:t>
                  </w:r>
                  <w:r w:rsidRPr="008228DA">
                    <w:rPr>
                      <w:rFonts w:hint="eastAsia"/>
                    </w:rPr>
                    <w:t>．</w:t>
                  </w:r>
                </w:p>
              </w:tc>
              <w:tc>
                <w:tcPr>
                  <w:tcW w:w="1990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上下班、出差途中违章驾驶</w:t>
                  </w:r>
                </w:p>
              </w:tc>
              <w:tc>
                <w:tcPr>
                  <w:tcW w:w="5006" w:type="dxa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为各位员工购置意外险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从外部的事故案例中汲取教训，并对内部员工进行对应的警示教育。</w:t>
                  </w:r>
                </w:p>
              </w:tc>
              <w:tc>
                <w:tcPr>
                  <w:tcW w:w="1186" w:type="dxa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1500</w:t>
                  </w:r>
                  <w:r w:rsidRPr="008228D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391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办公室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968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刘巧</w:t>
                  </w:r>
                </w:p>
                <w:p w:rsidR="008228DA" w:rsidRPr="008228DA" w:rsidRDefault="008228DA" w:rsidP="008228DA">
                  <w:pPr>
                    <w:spacing w:line="240" w:lineRule="exact"/>
                  </w:pPr>
                </w:p>
              </w:tc>
              <w:tc>
                <w:tcPr>
                  <w:tcW w:w="1337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2019</w:t>
                  </w:r>
                  <w:r>
                    <w:rPr>
                      <w:rFonts w:hint="eastAsia"/>
                    </w:rPr>
                    <w:t>-2020</w:t>
                  </w:r>
                </w:p>
              </w:tc>
              <w:tc>
                <w:tcPr>
                  <w:tcW w:w="1186" w:type="dxa"/>
                  <w:vAlign w:val="center"/>
                </w:tcPr>
                <w:p w:rsidR="008228DA" w:rsidRPr="008228DA" w:rsidRDefault="008228DA" w:rsidP="008228DA">
                  <w:pPr>
                    <w:spacing w:line="240" w:lineRule="exact"/>
                  </w:pPr>
                  <w:r w:rsidRPr="008228DA">
                    <w:rPr>
                      <w:rFonts w:hint="eastAsia"/>
                    </w:rPr>
                    <w:t>胡朋</w:t>
                  </w:r>
                </w:p>
              </w:tc>
            </w:tr>
          </w:tbl>
          <w:p w:rsidR="008228DA" w:rsidRPr="004C3F2B" w:rsidRDefault="008228DA" w:rsidP="004C3F2B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912B74" w:rsidRDefault="00912B7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DC1AE7" w:rsidRDefault="00DC1AE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DC1AE7" w:rsidRDefault="00DC1AE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912B74" w:rsidRPr="00DF525C" w:rsidRDefault="00912B7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不符合</w:t>
            </w:r>
          </w:p>
        </w:tc>
      </w:tr>
      <w:tr w:rsidR="00DF525C" w:rsidRPr="00DF525C" w:rsidTr="00C2621F">
        <w:trPr>
          <w:trHeight w:val="308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F525C"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 w:rsidR="00104529" w:rsidRPr="00104529" w:rsidRDefault="00104529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04529">
              <w:rPr>
                <w:rFonts w:eastAsiaTheme="minorEastAsia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104529" w:rsidRPr="00104529" w:rsidRDefault="00104529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04529">
              <w:rPr>
                <w:rFonts w:eastAsiaTheme="minorEastAsia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104529" w:rsidRPr="00104529" w:rsidRDefault="00104529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04529">
              <w:rPr>
                <w:rFonts w:eastAsiaTheme="minorEastAsia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104529" w:rsidRPr="00104529" w:rsidRDefault="008228DA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办公室</w:t>
            </w:r>
            <w:r w:rsidR="00104529" w:rsidRPr="00104529">
              <w:rPr>
                <w:rFonts w:eastAsiaTheme="minorEastAsia" w:hint="eastAsia"/>
                <w:sz w:val="24"/>
                <w:szCs w:val="24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:rsidR="00104529" w:rsidRPr="00104529" w:rsidRDefault="001C5171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采购部</w:t>
            </w:r>
            <w:r w:rsidR="00104529" w:rsidRPr="00104529">
              <w:rPr>
                <w:rFonts w:eastAsiaTheme="minorEastAsia" w:hint="eastAsia"/>
                <w:sz w:val="24"/>
                <w:szCs w:val="24"/>
              </w:rPr>
              <w:t>负责对供方业绩予以评价，对供方业绩实施了监视和测量</w:t>
            </w:r>
            <w:r>
              <w:rPr>
                <w:rFonts w:eastAsiaTheme="minorEastAsia" w:hint="eastAsia"/>
                <w:sz w:val="24"/>
                <w:szCs w:val="24"/>
              </w:rPr>
              <w:t>、对进料产品</w:t>
            </w:r>
            <w:r w:rsidRPr="00104529">
              <w:rPr>
                <w:rFonts w:eastAsiaTheme="minorEastAsia" w:hint="eastAsia"/>
                <w:sz w:val="24"/>
                <w:szCs w:val="24"/>
              </w:rPr>
              <w:t>的检验</w:t>
            </w:r>
            <w:r>
              <w:rPr>
                <w:rFonts w:eastAsiaTheme="minorEastAsia" w:hint="eastAsia"/>
                <w:sz w:val="24"/>
                <w:szCs w:val="24"/>
              </w:rPr>
              <w:t>进行了进行监视和测量。</w:t>
            </w:r>
          </w:p>
          <w:p w:rsidR="00104529" w:rsidRDefault="00BA61D5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业务</w:t>
            </w:r>
            <w:r w:rsidR="00104529" w:rsidRPr="00104529">
              <w:rPr>
                <w:rFonts w:eastAsiaTheme="minorEastAsia" w:hint="eastAsia"/>
                <w:sz w:val="24"/>
                <w:szCs w:val="24"/>
              </w:rPr>
              <w:t>部对顾客满意度进行了定期评价和分析。</w:t>
            </w:r>
          </w:p>
          <w:p w:rsidR="00104529" w:rsidRPr="00104529" w:rsidRDefault="00104529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04529">
              <w:rPr>
                <w:rFonts w:eastAsiaTheme="minorEastAsia" w:hint="eastAsia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104529" w:rsidRPr="00DF525C" w:rsidRDefault="00104529" w:rsidP="0010452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04529">
              <w:rPr>
                <w:rFonts w:eastAsiaTheme="minorEastAsia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/>
                <w:bCs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8228DA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办公室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、培养节约意识、制订能源消耗制度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E3B8F" w:rsidRPr="00DF525C" w:rsidTr="006D188A">
        <w:trPr>
          <w:trHeight w:val="3106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3658B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E3B8F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/>
                <w:sz w:val="24"/>
                <w:szCs w:val="24"/>
              </w:rPr>
              <w:t>E9.1.2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胡朋、胡琴琴、刘巧、夏帮荣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等，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BA61D5">
              <w:rPr>
                <w:rFonts w:eastAsiaTheme="minorEastAsia" w:hint="eastAsia"/>
                <w:sz w:val="24"/>
                <w:szCs w:val="24"/>
              </w:rPr>
              <w:t>1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Pr="00CE3B8F">
              <w:rPr>
                <w:rFonts w:eastAsiaTheme="minorEastAsia" w:hint="eastAsia"/>
                <w:sz w:val="24"/>
                <w:szCs w:val="24"/>
              </w:rPr>
              <w:t>5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DF525C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/>
                <w:sz w:val="24"/>
                <w:szCs w:val="24"/>
              </w:rPr>
              <w:t>E9.1.1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2019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BA61D5">
              <w:rPr>
                <w:rFonts w:eastAsiaTheme="minorEastAsia" w:hint="eastAsia"/>
                <w:sz w:val="24"/>
                <w:szCs w:val="24"/>
              </w:rPr>
              <w:t>12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1C5171">
              <w:rPr>
                <w:rFonts w:eastAsiaTheme="minorEastAsia" w:hint="eastAsia"/>
                <w:sz w:val="24"/>
                <w:szCs w:val="24"/>
              </w:rPr>
              <w:t>30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BA61D5">
              <w:rPr>
                <w:rFonts w:eastAsiaTheme="minorEastAsia" w:hAnsiTheme="minorEastAsia"/>
                <w:sz w:val="24"/>
                <w:szCs w:val="24"/>
              </w:rPr>
              <w:t>胡琴琴、胡朋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19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11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19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12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2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0118A3" w:rsidRPr="00DD4990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4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15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DD4990" w:rsidRPr="00DD4990">
              <w:rPr>
                <w:rFonts w:eastAsiaTheme="minorEastAsia" w:hAnsiTheme="minorEastAsia"/>
                <w:sz w:val="24"/>
                <w:szCs w:val="24"/>
              </w:rPr>
              <w:t>胡琴琴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/>
                <w:bCs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企业位于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江西省南昌市红谷滩新区红谷中大道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1376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号办公楼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1423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室（第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="00BA61D5" w:rsidRPr="00BA61D5">
              <w:rPr>
                <w:rFonts w:eastAsiaTheme="minorEastAsia" w:hAnsiTheme="minorEastAsia" w:hint="eastAsia"/>
                <w:sz w:val="24"/>
                <w:szCs w:val="24"/>
              </w:rPr>
              <w:t>层）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，公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8228DA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8228DA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8228DA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 w:rsidR="008228DA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B22A56">
              <w:rPr>
                <w:rFonts w:eastAsiaTheme="minorEastAsia" w:hAnsiTheme="minorEastAsia" w:hint="eastAsia"/>
                <w:sz w:val="24"/>
                <w:szCs w:val="24"/>
              </w:rPr>
              <w:t>联络有资质的机构处理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 w:rsidR="00DD4990" w:rsidRPr="00DD4990">
              <w:rPr>
                <w:rFonts w:eastAsiaTheme="minorEastAsia" w:hAnsiTheme="minorEastAsia" w:hint="eastAsia"/>
                <w:sz w:val="24"/>
                <w:szCs w:val="24"/>
              </w:rPr>
              <w:t>12.</w:t>
            </w:r>
            <w:r w:rsidR="00BB1867" w:rsidRPr="00DD499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211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/>
                <w:bCs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B22A56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</w:t>
            </w:r>
            <w:r w:rsidR="006D1842" w:rsidRPr="00604D47">
              <w:rPr>
                <w:rFonts w:eastAsiaTheme="minorEastAsia" w:hAnsiTheme="minorEastAsia" w:hint="eastAsia"/>
                <w:sz w:val="24"/>
                <w:szCs w:val="24"/>
              </w:rPr>
              <w:t>、触电、</w:t>
            </w:r>
            <w:r w:rsidR="00B22A56" w:rsidRPr="00604D47">
              <w:rPr>
                <w:rFonts w:eastAsiaTheme="minorEastAsia" w:hAnsiTheme="minorEastAsia" w:hint="eastAsia"/>
                <w:sz w:val="24"/>
                <w:szCs w:val="24"/>
              </w:rPr>
              <w:t>企业疫情防控应急预案，由</w:t>
            </w:r>
            <w:r w:rsidR="008228DA" w:rsidRPr="00604D47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B22A56" w:rsidRPr="00604D47">
              <w:rPr>
                <w:rFonts w:eastAsiaTheme="minorEastAsia" w:hAnsiTheme="minorEastAsia" w:hint="eastAsia"/>
                <w:sz w:val="24"/>
                <w:szCs w:val="24"/>
              </w:rPr>
              <w:t>组织演练。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="006D1842" w:rsidRPr="00604D47">
              <w:rPr>
                <w:rFonts w:eastAsiaTheme="minorEastAsia" w:hAnsiTheme="minorEastAsia" w:hint="eastAsia"/>
                <w:sz w:val="24"/>
                <w:szCs w:val="24"/>
              </w:rPr>
              <w:t>火灾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应急预案演习记录，演练时间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 xml:space="preserve">  20</w:t>
            </w:r>
            <w:r w:rsidR="00AE3014" w:rsidRPr="00604D47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AE3014" w:rsidRPr="00604D47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AE3014" w:rsidRPr="00604D47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2D2568" w:rsidRPr="00604D47" w:rsidRDefault="00B22A56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AE3014" w:rsidRPr="00604D47">
              <w:rPr>
                <w:rFonts w:eastAsiaTheme="minorEastAsia" w:hAnsiTheme="minorEastAsia" w:hint="eastAsia"/>
                <w:sz w:val="24"/>
                <w:szCs w:val="24"/>
              </w:rPr>
              <w:t>胡琴琴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2D2568" w:rsidRPr="00604D47" w:rsidRDefault="002D2568" w:rsidP="002D25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B22A56" w:rsidRPr="00604D47" w:rsidRDefault="00B22A56" w:rsidP="002D2568">
            <w:pPr>
              <w:spacing w:line="360" w:lineRule="auto"/>
              <w:ind w:firstLineChars="250" w:firstLine="60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再查</w:t>
            </w:r>
            <w:r w:rsidR="00AE3014" w:rsidRPr="00604D47">
              <w:rPr>
                <w:rFonts w:eastAsiaTheme="minorEastAsia" w:hAnsiTheme="minorEastAsia" w:hint="eastAsia"/>
                <w:sz w:val="24"/>
                <w:szCs w:val="24"/>
              </w:rPr>
              <w:t>2019.10.29</w:t>
            </w:r>
            <w:r w:rsidR="006D1842" w:rsidRPr="00604D47">
              <w:rPr>
                <w:rFonts w:eastAsiaTheme="minorEastAsia" w:hAnsiTheme="minorEastAsia" w:hint="eastAsia"/>
                <w:sz w:val="24"/>
                <w:szCs w:val="24"/>
              </w:rPr>
              <w:t>日触电应急演练记录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基本同上。</w:t>
            </w:r>
          </w:p>
          <w:p w:rsidR="002D2568" w:rsidRPr="00604D47" w:rsidRDefault="002D2568" w:rsidP="002D2568">
            <w:pPr>
              <w:spacing w:line="360" w:lineRule="auto"/>
              <w:ind w:firstLineChars="250" w:firstLine="600"/>
              <w:rPr>
                <w:rFonts w:eastAsiaTheme="minorEastAsia" w:hAnsi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DF525C" w:rsidRPr="00DF525C" w:rsidRDefault="002D2568" w:rsidP="002D2568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604D47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818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DF525C" w:rsidRPr="00DF525C" w:rsidRDefault="003658B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 w:rsidR="00DF525C" w:rsidRPr="00DF525C" w:rsidRDefault="00B22A56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由组长</w:t>
            </w:r>
            <w:r w:rsidR="00AE3014">
              <w:rPr>
                <w:rFonts w:eastAsiaTheme="minorEastAsia" w:hAnsiTheme="minorEastAsia"/>
                <w:sz w:val="24"/>
                <w:szCs w:val="24"/>
              </w:rPr>
              <w:t>胡朋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DF525C" w:rsidRPr="00DF525C" w:rsidRDefault="00DF525C" w:rsidP="00C2621F">
            <w:pPr>
              <w:spacing w:line="360" w:lineRule="auto"/>
              <w:ind w:left="456" w:hangingChars="190" w:hanging="456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审核组构成：审核组长：</w:t>
            </w:r>
            <w:r w:rsidR="00AE3014">
              <w:rPr>
                <w:rFonts w:eastAsiaTheme="minorEastAsia" w:hAnsiTheme="minorEastAsia"/>
                <w:sz w:val="24"/>
                <w:szCs w:val="24"/>
              </w:rPr>
              <w:t>胡朋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、审核组成员：</w:t>
            </w:r>
            <w:r w:rsidR="00AE3014">
              <w:rPr>
                <w:rFonts w:eastAsiaTheme="minorEastAsia" w:hAnsiTheme="minorEastAsia"/>
                <w:sz w:val="24"/>
                <w:szCs w:val="24"/>
              </w:rPr>
              <w:t>刘巧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/>
                <w:sz w:val="24"/>
                <w:szCs w:val="24"/>
              </w:rPr>
              <w:t xml:space="preserve">1.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E3014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AE3014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AE3014">
              <w:rPr>
                <w:rFonts w:eastAsiaTheme="minorEastAsia" w:hint="eastAsia"/>
                <w:sz w:val="24"/>
                <w:szCs w:val="24"/>
              </w:rPr>
              <w:t>9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日，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/>
                <w:sz w:val="24"/>
                <w:szCs w:val="24"/>
              </w:rPr>
              <w:t>2.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审核按计划进行，抽查检查表</w:t>
            </w:r>
            <w:r w:rsidR="008228DA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851F8">
              <w:rPr>
                <w:rFonts w:eastAsiaTheme="minorEastAsia" w:hAnsiTheme="minorEastAsia"/>
                <w:sz w:val="24"/>
                <w:szCs w:val="24"/>
              </w:rPr>
              <w:t>采购部、销售部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="00F8329B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个一般不符合项（</w:t>
            </w:r>
            <w:r w:rsidR="00AE3014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AE3014" w:rsidRPr="00AE3014">
              <w:rPr>
                <w:rFonts w:eastAsiaTheme="minorEastAsia" w:hAnsiTheme="minorEastAsia" w:hint="eastAsia"/>
                <w:sz w:val="24"/>
                <w:szCs w:val="24"/>
              </w:rPr>
              <w:t>外来文件识别不全面，未识别全工业用缝纫机的法律法规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 w:rsidR="00DF525C" w:rsidRDefault="00DF525C" w:rsidP="00FB51A0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</w:t>
            </w:r>
            <w:r w:rsidR="003851F8">
              <w:rPr>
                <w:rFonts w:ascii="宋体" w:hAnsi="宋体" w:hint="eastAsia"/>
                <w:bCs/>
                <w:sz w:val="24"/>
              </w:rPr>
              <w:t>次内审在各部门的支持和配合下，内审组能够较系统地对公司进行检查，认为公司三体系运行基本良好，运行达到一定的效果，基本符合</w:t>
            </w:r>
            <w:r w:rsidR="003851F8">
              <w:rPr>
                <w:rFonts w:ascii="宋体" w:hAnsi="宋体" w:hint="eastAsia"/>
                <w:sz w:val="24"/>
              </w:rPr>
              <w:t>ISO9</w:t>
            </w:r>
            <w:r w:rsidR="003851F8">
              <w:rPr>
                <w:rFonts w:ascii="宋体" w:hAnsi="宋体"/>
                <w:sz w:val="24"/>
              </w:rPr>
              <w:t>001</w:t>
            </w:r>
            <w:r w:rsidR="003851F8">
              <w:rPr>
                <w:rFonts w:ascii="宋体" w:hAnsi="宋体" w:hint="eastAsia"/>
                <w:sz w:val="24"/>
              </w:rPr>
              <w:t>:</w:t>
            </w:r>
            <w:r w:rsidR="003851F8">
              <w:rPr>
                <w:rFonts w:ascii="宋体" w:hAnsi="宋体"/>
                <w:sz w:val="24"/>
              </w:rPr>
              <w:t>20</w:t>
            </w:r>
            <w:r w:rsidR="003851F8">
              <w:rPr>
                <w:rFonts w:ascii="宋体" w:hAnsi="宋体" w:hint="eastAsia"/>
                <w:sz w:val="24"/>
              </w:rPr>
              <w:t>15</w:t>
            </w:r>
            <w:r w:rsidR="003851F8">
              <w:rPr>
                <w:rFonts w:ascii="宋体" w:hAnsi="宋体"/>
                <w:sz w:val="24"/>
              </w:rPr>
              <w:t>；</w:t>
            </w:r>
            <w:r w:rsidR="003851F8">
              <w:rPr>
                <w:rFonts w:ascii="宋体" w:hAnsi="宋体" w:hint="eastAsia"/>
                <w:sz w:val="24"/>
              </w:rPr>
              <w:t>ISO1</w:t>
            </w:r>
            <w:r w:rsidR="003851F8">
              <w:rPr>
                <w:rFonts w:ascii="宋体" w:hAnsi="宋体"/>
                <w:sz w:val="24"/>
              </w:rPr>
              <w:t>4001</w:t>
            </w:r>
            <w:r w:rsidR="003851F8">
              <w:rPr>
                <w:rFonts w:ascii="宋体" w:hAnsi="宋体" w:hint="eastAsia"/>
                <w:sz w:val="24"/>
              </w:rPr>
              <w:t>:</w:t>
            </w:r>
            <w:r w:rsidR="003851F8">
              <w:rPr>
                <w:rFonts w:ascii="宋体" w:hAnsi="宋体"/>
                <w:sz w:val="24"/>
              </w:rPr>
              <w:t>20</w:t>
            </w:r>
            <w:r w:rsidR="003851F8">
              <w:rPr>
                <w:rFonts w:ascii="宋体" w:hAnsi="宋体" w:hint="eastAsia"/>
                <w:sz w:val="24"/>
              </w:rPr>
              <w:t>15</w:t>
            </w:r>
            <w:r w:rsidR="003851F8">
              <w:rPr>
                <w:rFonts w:ascii="宋体" w:hAnsi="宋体"/>
                <w:sz w:val="24"/>
              </w:rPr>
              <w:t>；ISO45001:2018</w:t>
            </w:r>
            <w:r w:rsidR="003851F8">
              <w:rPr>
                <w:rFonts w:ascii="宋体" w:hAnsi="宋体" w:hint="eastAsia"/>
                <w:sz w:val="24"/>
              </w:rPr>
              <w:t>标准的要求，</w:t>
            </w:r>
            <w:r w:rsidR="003851F8">
              <w:rPr>
                <w:rFonts w:ascii="宋体" w:hAnsi="宋体" w:hint="eastAsia"/>
                <w:bCs/>
                <w:sz w:val="24"/>
              </w:rPr>
              <w:t>但仍存在不足，各部门应举一反三，对类似问题予以整改。</w:t>
            </w:r>
          </w:p>
          <w:p w:rsidR="00FB51A0" w:rsidRDefault="00FB51A0" w:rsidP="00FB51A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85019" cy="2220686"/>
                  <wp:effectExtent l="19050" t="0" r="0" b="0"/>
                  <wp:docPr id="4" name="图片 2" descr="C:\Users\ADMINI~1.USE\AppData\Local\Temp\159167022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.USE\AppData\Local\Temp\159167022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962" cy="2221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2603182" cy="2351314"/>
                  <wp:effectExtent l="19050" t="0" r="6668" b="0"/>
                  <wp:docPr id="2" name="图片 1" descr="C:\Users\ADMINI~1.USE\AppData\Local\Temp\159167018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159167018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11" cy="235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A0" w:rsidRPr="00DF525C" w:rsidRDefault="00FB51A0" w:rsidP="00FB51A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DF525C" w:rsidRPr="00DF525C" w:rsidRDefault="003658B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10.2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对内审中提出不合格项进行了原因分析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DF525C" w:rsidRPr="00DF525C" w:rsidRDefault="00DF525C" w:rsidP="00C262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企业不合格和纠正措施的管理符合标准规定要求。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2A" w:rsidRDefault="0032722A" w:rsidP="004749F5">
      <w:r>
        <w:separator/>
      </w:r>
    </w:p>
  </w:endnote>
  <w:endnote w:type="continuationSeparator" w:id="1">
    <w:p w:rsidR="0032722A" w:rsidRDefault="0032722A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E105B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5C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5C64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2A" w:rsidRDefault="0032722A" w:rsidP="004749F5">
      <w:r>
        <w:separator/>
      </w:r>
    </w:p>
  </w:footnote>
  <w:footnote w:type="continuationSeparator" w:id="1">
    <w:p w:rsidR="0032722A" w:rsidRDefault="0032722A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E105B7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47B7D"/>
    <w:rsid w:val="00095C64"/>
    <w:rsid w:val="000C3CF0"/>
    <w:rsid w:val="000C63B7"/>
    <w:rsid w:val="00104529"/>
    <w:rsid w:val="00124B0C"/>
    <w:rsid w:val="001C5171"/>
    <w:rsid w:val="002D2568"/>
    <w:rsid w:val="00307AF4"/>
    <w:rsid w:val="0032722A"/>
    <w:rsid w:val="003658B7"/>
    <w:rsid w:val="003851F8"/>
    <w:rsid w:val="00434681"/>
    <w:rsid w:val="00442DF0"/>
    <w:rsid w:val="004611E0"/>
    <w:rsid w:val="0046783C"/>
    <w:rsid w:val="004749F5"/>
    <w:rsid w:val="004C3F2B"/>
    <w:rsid w:val="004F035C"/>
    <w:rsid w:val="004F7207"/>
    <w:rsid w:val="005025A6"/>
    <w:rsid w:val="005443B8"/>
    <w:rsid w:val="005B1827"/>
    <w:rsid w:val="005F5909"/>
    <w:rsid w:val="00604D47"/>
    <w:rsid w:val="00613B25"/>
    <w:rsid w:val="00613D91"/>
    <w:rsid w:val="006D1842"/>
    <w:rsid w:val="006D2E1D"/>
    <w:rsid w:val="006E2A1E"/>
    <w:rsid w:val="007C588A"/>
    <w:rsid w:val="008228DA"/>
    <w:rsid w:val="008306E2"/>
    <w:rsid w:val="008351A8"/>
    <w:rsid w:val="00912B74"/>
    <w:rsid w:val="009C6152"/>
    <w:rsid w:val="00A67B16"/>
    <w:rsid w:val="00A826F7"/>
    <w:rsid w:val="00A85F5C"/>
    <w:rsid w:val="00A86046"/>
    <w:rsid w:val="00AD165B"/>
    <w:rsid w:val="00AE3014"/>
    <w:rsid w:val="00B22A56"/>
    <w:rsid w:val="00BA61D5"/>
    <w:rsid w:val="00BB1867"/>
    <w:rsid w:val="00C2621F"/>
    <w:rsid w:val="00C94399"/>
    <w:rsid w:val="00CE3B8F"/>
    <w:rsid w:val="00CE428E"/>
    <w:rsid w:val="00CE5C79"/>
    <w:rsid w:val="00D63F73"/>
    <w:rsid w:val="00DC1AE7"/>
    <w:rsid w:val="00DD4990"/>
    <w:rsid w:val="00DF525C"/>
    <w:rsid w:val="00E105B7"/>
    <w:rsid w:val="00ED089E"/>
    <w:rsid w:val="00F8329B"/>
    <w:rsid w:val="00FB51A0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dcterms:created xsi:type="dcterms:W3CDTF">2015-06-17T12:51:00Z</dcterms:created>
  <dcterms:modified xsi:type="dcterms:W3CDTF">2020-06-11T01:03:00Z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