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审核计划</w:t>
      </w:r>
    </w:p>
    <w:tbl>
      <w:tblPr>
        <w:tblStyle w:val="5"/>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85" w:type="dxa"/>
            <w:gridSpan w:val="3"/>
            <w:vAlign w:val="center"/>
          </w:tcPr>
          <w:p>
            <w:pPr>
              <w:rPr>
                <w:sz w:val="20"/>
              </w:rPr>
            </w:pPr>
            <w:r>
              <w:rPr>
                <w:rFonts w:hint="eastAsia"/>
                <w:sz w:val="20"/>
              </w:rPr>
              <w:t>受审核方</w:t>
            </w:r>
          </w:p>
        </w:tc>
        <w:tc>
          <w:tcPr>
            <w:tcW w:w="8836" w:type="dxa"/>
            <w:gridSpan w:val="14"/>
            <w:vAlign w:val="center"/>
          </w:tcPr>
          <w:p>
            <w:pPr>
              <w:rPr>
                <w:rFonts w:asciiTheme="minorEastAsia" w:hAnsiTheme="minorEastAsia" w:eastAsiaTheme="minorEastAsia"/>
                <w:sz w:val="20"/>
              </w:rPr>
            </w:pPr>
            <w:bookmarkStart w:id="0" w:name="组织名称"/>
            <w:r>
              <w:rPr>
                <w:rFonts w:asciiTheme="minorEastAsia" w:hAnsiTheme="minorEastAsia" w:eastAsiaTheme="minorEastAsia"/>
                <w:sz w:val="20"/>
              </w:rPr>
              <w:t>江西亚东实业有限公司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5" w:type="dxa"/>
            <w:gridSpan w:val="3"/>
            <w:vAlign w:val="center"/>
          </w:tcPr>
          <w:p>
            <w:pPr>
              <w:rPr>
                <w:sz w:val="20"/>
              </w:rPr>
            </w:pPr>
            <w:r>
              <w:rPr>
                <w:rFonts w:hint="eastAsia"/>
                <w:sz w:val="20"/>
              </w:rPr>
              <w:t>受审核方地址</w:t>
            </w:r>
          </w:p>
        </w:tc>
        <w:tc>
          <w:tcPr>
            <w:tcW w:w="8836" w:type="dxa"/>
            <w:gridSpan w:val="14"/>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江西省南昌市红谷滩新区红谷中大道1376号办公楼1423室（第14层）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85" w:type="dxa"/>
            <w:gridSpan w:val="3"/>
            <w:vAlign w:val="center"/>
          </w:tcPr>
          <w:p>
            <w:pPr>
              <w:rPr>
                <w:sz w:val="20"/>
              </w:rPr>
            </w:pPr>
            <w:r>
              <w:rPr>
                <w:rFonts w:hint="eastAsia"/>
                <w:sz w:val="20"/>
              </w:rPr>
              <w:t>联系人</w:t>
            </w:r>
          </w:p>
        </w:tc>
        <w:tc>
          <w:tcPr>
            <w:tcW w:w="2551" w:type="dxa"/>
            <w:gridSpan w:val="3"/>
            <w:vAlign w:val="center"/>
          </w:tcPr>
          <w:p>
            <w:pPr>
              <w:rPr>
                <w:sz w:val="20"/>
              </w:rPr>
            </w:pPr>
            <w:bookmarkStart w:id="2" w:name="联系人"/>
            <w:r>
              <w:rPr>
                <w:sz w:val="20"/>
              </w:rPr>
              <w:t>胡琴琴</w:t>
            </w:r>
            <w:bookmarkEnd w:id="2"/>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3" w:name="联系人电话"/>
            <w:r>
              <w:rPr>
                <w:sz w:val="20"/>
              </w:rPr>
              <w:t>0791-88621696</w:t>
            </w:r>
            <w:bookmarkEnd w:id="3"/>
          </w:p>
        </w:tc>
        <w:tc>
          <w:tcPr>
            <w:tcW w:w="765" w:type="dxa"/>
            <w:gridSpan w:val="2"/>
            <w:vAlign w:val="center"/>
          </w:tcPr>
          <w:p>
            <w:pPr>
              <w:rPr>
                <w:sz w:val="20"/>
              </w:rPr>
            </w:pPr>
            <w:r>
              <w:rPr>
                <w:rFonts w:hint="eastAsia"/>
                <w:sz w:val="20"/>
              </w:rPr>
              <w:t>邮编</w:t>
            </w:r>
          </w:p>
        </w:tc>
        <w:tc>
          <w:tcPr>
            <w:tcW w:w="2010" w:type="dxa"/>
            <w:gridSpan w:val="3"/>
            <w:vAlign w:val="center"/>
          </w:tcPr>
          <w:p>
            <w:pPr>
              <w:rPr>
                <w:sz w:val="21"/>
                <w:szCs w:val="21"/>
              </w:rPr>
            </w:pPr>
            <w:bookmarkStart w:id="4" w:name="联系人邮箱"/>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85" w:type="dxa"/>
            <w:gridSpan w:val="3"/>
            <w:vAlign w:val="center"/>
          </w:tcPr>
          <w:p>
            <w:pPr>
              <w:rPr>
                <w:sz w:val="20"/>
              </w:rPr>
            </w:pPr>
            <w:r>
              <w:rPr>
                <w:rFonts w:hint="eastAsia"/>
                <w:sz w:val="20"/>
              </w:rPr>
              <w:t>最高管理者</w:t>
            </w:r>
          </w:p>
        </w:tc>
        <w:tc>
          <w:tcPr>
            <w:tcW w:w="2551" w:type="dxa"/>
            <w:gridSpan w:val="3"/>
            <w:vAlign w:val="center"/>
          </w:tcPr>
          <w:p>
            <w:pPr>
              <w:rPr>
                <w:sz w:val="20"/>
              </w:rPr>
            </w:pPr>
            <w:bookmarkStart w:id="5" w:name="管理者代表"/>
            <w:r>
              <w:rPr>
                <w:sz w:val="20"/>
              </w:rPr>
              <w:t>胡朋</w:t>
            </w:r>
            <w:bookmarkEnd w:id="5"/>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2"/>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6" w:name="合同编号"/>
            <w:r>
              <w:rPr>
                <w:sz w:val="20"/>
              </w:rPr>
              <w:t>0162-2019-QEO-2020</w:t>
            </w:r>
            <w:bookmarkEnd w:id="6"/>
          </w:p>
        </w:tc>
        <w:tc>
          <w:tcPr>
            <w:tcW w:w="1701" w:type="dxa"/>
            <w:gridSpan w:val="3"/>
            <w:vAlign w:val="center"/>
          </w:tcPr>
          <w:p>
            <w:pPr>
              <w:rPr>
                <w:sz w:val="20"/>
              </w:rPr>
            </w:pPr>
            <w:r>
              <w:rPr>
                <w:rFonts w:hint="eastAsia"/>
                <w:b/>
                <w:sz w:val="20"/>
              </w:rPr>
              <w:t>审核领域</w:t>
            </w:r>
          </w:p>
        </w:tc>
        <w:tc>
          <w:tcPr>
            <w:tcW w:w="4584" w:type="dxa"/>
            <w:gridSpan w:val="8"/>
            <w:vAlign w:val="center"/>
          </w:tcPr>
          <w:p>
            <w:r>
              <w:rPr>
                <w:rFonts w:hint="eastAsia"/>
                <w:sz w:val="20"/>
              </w:rPr>
              <w:t>□</w:t>
            </w:r>
            <w:r>
              <w:rPr>
                <w:spacing w:val="-2"/>
                <w:sz w:val="20"/>
              </w:rPr>
              <w:t>QMS</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85" w:type="dxa"/>
            <w:gridSpan w:val="3"/>
            <w:vAlign w:val="center"/>
          </w:tcPr>
          <w:p>
            <w:pPr>
              <w:rPr>
                <w:b/>
                <w:sz w:val="20"/>
              </w:rPr>
            </w:pPr>
            <w:r>
              <w:rPr>
                <w:rFonts w:hint="eastAsia"/>
                <w:b/>
                <w:sz w:val="20"/>
              </w:rPr>
              <w:t>审核类型</w:t>
            </w:r>
          </w:p>
        </w:tc>
        <w:tc>
          <w:tcPr>
            <w:tcW w:w="8836" w:type="dxa"/>
            <w:gridSpan w:val="14"/>
            <w:vAlign w:val="center"/>
          </w:tcPr>
          <w:p>
            <w:pPr>
              <w:rPr>
                <w:sz w:val="20"/>
              </w:rPr>
            </w:pPr>
            <w:bookmarkStart w:id="7" w:name="审核类型"/>
            <w:r>
              <w:rPr>
                <w:rFonts w:hint="eastAsia" w:ascii="宋体" w:hAnsi="宋体"/>
                <w:b/>
                <w:bCs/>
                <w:sz w:val="20"/>
              </w:rPr>
              <w:t>Q:监查1,E:监查1,O:监查1</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4"/>
          </w:tcPr>
          <w:p>
            <w:pPr>
              <w:tabs>
                <w:tab w:val="center" w:pos="4153"/>
                <w:tab w:val="right" w:pos="8306"/>
              </w:tabs>
              <w:snapToGrid w:val="0"/>
              <w:ind w:left="-108"/>
              <w:rPr>
                <w:rFonts w:ascii="宋体" w:hAnsi="宋体"/>
                <w:b/>
                <w:bCs/>
                <w:sz w:val="20"/>
              </w:rPr>
            </w:pPr>
            <w:bookmarkStart w:id="8" w:name="审核目的"/>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sym w:font="Wingdings 2" w:char="0052"/>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rPr>
                <w:rFonts w:hint="eastAsia" w:ascii="宋体" w:hAnsi="宋体"/>
                <w:b/>
                <w:bCs/>
                <w:sz w:val="20"/>
              </w:rPr>
            </w:pPr>
            <w:r>
              <w:rPr>
                <w:rFonts w:hint="eastAsia" w:ascii="宋体" w:hAnsi="宋体"/>
                <w:b/>
                <w:bCs/>
                <w:sz w:val="20"/>
              </w:rPr>
              <w:t>□其它：__________</w:t>
            </w:r>
            <w:bookmarkEnd w:id="8"/>
            <w:r>
              <w:rPr>
                <w:rFonts w:hint="eastAsia" w:ascii="宋体" w:hAnsi="宋体"/>
                <w:b/>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9" w:name="审核范围"/>
            <w:r>
              <w:rPr>
                <w:sz w:val="20"/>
              </w:rPr>
              <w:t>Q：服装机械设备及零配件的销售</w:t>
            </w:r>
          </w:p>
          <w:p>
            <w:pPr>
              <w:rPr>
                <w:sz w:val="20"/>
              </w:rPr>
            </w:pPr>
            <w:r>
              <w:rPr>
                <w:sz w:val="20"/>
              </w:rPr>
              <w:t>E：服装机械设备及零配件的销售及其所涉及场所的相关环境管理活动</w:t>
            </w:r>
          </w:p>
          <w:p>
            <w:pPr>
              <w:rPr>
                <w:sz w:val="20"/>
              </w:rPr>
            </w:pPr>
            <w:r>
              <w:rPr>
                <w:sz w:val="20"/>
              </w:rPr>
              <w:t>O：服装机械设备及零配件的销售及其所涉及场所的职业健康安全管理体系</w:t>
            </w:r>
            <w:bookmarkEnd w:id="9"/>
          </w:p>
        </w:tc>
        <w:tc>
          <w:tcPr>
            <w:tcW w:w="951" w:type="dxa"/>
            <w:gridSpan w:val="2"/>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0" w:name="专业代码"/>
            <w:r>
              <w:rPr>
                <w:sz w:val="20"/>
              </w:rPr>
              <w:t>Q：29.10.07</w:t>
            </w:r>
          </w:p>
          <w:p>
            <w:pPr>
              <w:rPr>
                <w:sz w:val="20"/>
              </w:rPr>
            </w:pPr>
            <w:r>
              <w:rPr>
                <w:sz w:val="20"/>
              </w:rPr>
              <w:t>E：29.10.07</w:t>
            </w:r>
          </w:p>
          <w:p>
            <w:pPr>
              <w:rPr>
                <w:sz w:val="20"/>
              </w:rPr>
            </w:pPr>
            <w:r>
              <w:rPr>
                <w:sz w:val="20"/>
              </w:rPr>
              <w:t>O：29.10.07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4"/>
            <w:vAlign w:val="center"/>
          </w:tcPr>
          <w:p>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9001:2015标准 </w:t>
            </w:r>
            <w:r>
              <w:rPr>
                <w:rFonts w:hint="eastAsia"/>
                <w:b/>
                <w:sz w:val="20"/>
                <w:lang w:val="en-US" w:eastAsia="zh-CN"/>
              </w:rPr>
              <w:t>8.3</w:t>
            </w:r>
            <w:r>
              <w:rPr>
                <w:rFonts w:hint="eastAsia"/>
                <w:b/>
                <w:sz w:val="20"/>
                <w:lang w:val="de-DE"/>
              </w:rPr>
              <w:t xml:space="preserve">  不适用条款: </w:t>
            </w:r>
          </w:p>
          <w:p>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50430-2017标准   不适用条款: </w:t>
            </w:r>
          </w:p>
          <w:p>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14001:2015标准</w:t>
            </w:r>
          </w:p>
          <w:p>
            <w:pPr>
              <w:tabs>
                <w:tab w:val="center" w:pos="4153"/>
                <w:tab w:val="right" w:pos="8306"/>
              </w:tabs>
              <w:snapToGrid w:val="0"/>
              <w:spacing w:line="276" w:lineRule="auto"/>
              <w:rPr>
                <w:b/>
                <w:sz w:val="20"/>
                <w:lang w:val="de-DE"/>
              </w:rPr>
            </w:pPr>
            <w:bookmarkStart w:id="14" w:name="S勾选"/>
            <w:r>
              <w:rPr>
                <w:rFonts w:hint="eastAsia"/>
                <w:b/>
                <w:sz w:val="20"/>
                <w:lang w:val="de-DE"/>
              </w:rPr>
              <w:t>■</w:t>
            </w:r>
            <w:bookmarkEnd w:id="14"/>
            <w:r>
              <w:rPr>
                <w:rFonts w:hint="eastAsia"/>
                <w:b/>
                <w:sz w:val="20"/>
                <w:lang w:val="de-DE"/>
              </w:rPr>
              <w:t xml:space="preserve"> GB/T 28001-2011 idt OHSMS 18001:2007标准</w:t>
            </w:r>
          </w:p>
          <w:p>
            <w:pPr>
              <w:tabs>
                <w:tab w:val="center" w:pos="4153"/>
                <w:tab w:val="right" w:pos="8306"/>
              </w:tabs>
              <w:snapToGrid w:val="0"/>
              <w:spacing w:line="276" w:lineRule="auto"/>
              <w:rPr>
                <w:b/>
                <w:sz w:val="20"/>
                <w:lang w:val="de-DE"/>
              </w:rPr>
            </w:pPr>
            <w:bookmarkStart w:id="15" w:name="S勾选Add"/>
            <w:r>
              <w:rPr>
                <w:rFonts w:hint="eastAsia"/>
                <w:b/>
                <w:sz w:val="20"/>
                <w:lang w:val="de-DE"/>
              </w:rPr>
              <w:t>■</w:t>
            </w:r>
            <w:bookmarkEnd w:id="15"/>
            <w:r>
              <w:rPr>
                <w:rFonts w:hint="eastAsia"/>
                <w:b/>
                <w:sz w:val="20"/>
                <w:lang w:val="de-DE"/>
              </w:rPr>
              <w:t xml:space="preserve">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rPr>
              <w:sym w:font="Wingdings 2" w:char="0052"/>
            </w:r>
            <w:r>
              <w:rPr>
                <w:rFonts w:hint="eastAsia"/>
                <w:b/>
                <w:sz w:val="20"/>
                <w:lang w:val="de-DE"/>
              </w:rPr>
              <w:t xml:space="preserve"> 受审核方管理体系文件  </w:t>
            </w:r>
            <w:r>
              <w:rPr>
                <w:rFonts w:hint="eastAsia"/>
                <w:b/>
                <w:sz w:val="20"/>
                <w:lang w:val="de-DE"/>
              </w:rPr>
              <w:sym w:font="Wingdings 2" w:char="0052"/>
            </w:r>
            <w:r>
              <w:rPr>
                <w:rFonts w:hint="eastAsia"/>
                <w:b/>
                <w:sz w:val="20"/>
                <w:lang w:val="de-DE"/>
              </w:rPr>
              <w:t xml:space="preserve">适用的法律法规  </w:t>
            </w:r>
            <w:r>
              <w:rPr>
                <w:rFonts w:hint="eastAsia"/>
                <w:b/>
                <w:sz w:val="20"/>
                <w:lang w:val="de-DE"/>
              </w:rPr>
              <w:sym w:font="Wingdings 2" w:char="0052"/>
            </w:r>
            <w:r>
              <w:rPr>
                <w:rFonts w:hint="eastAsia"/>
                <w:b/>
                <w:sz w:val="20"/>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gridSpan w:val="3"/>
            <w:vAlign w:val="center"/>
          </w:tcPr>
          <w:p>
            <w:pPr>
              <w:rPr>
                <w:sz w:val="20"/>
              </w:rPr>
            </w:pPr>
            <w:r>
              <w:rPr>
                <w:rFonts w:hint="eastAsia"/>
                <w:sz w:val="20"/>
              </w:rPr>
              <w:t>审核日期</w:t>
            </w:r>
          </w:p>
        </w:tc>
        <w:tc>
          <w:tcPr>
            <w:tcW w:w="8836" w:type="dxa"/>
            <w:gridSpan w:val="14"/>
            <w:vAlign w:val="center"/>
          </w:tcPr>
          <w:p>
            <w:pPr>
              <w:tabs>
                <w:tab w:val="center" w:pos="4153"/>
                <w:tab w:val="right" w:pos="8306"/>
              </w:tabs>
              <w:snapToGrid w:val="0"/>
              <w:spacing w:line="360" w:lineRule="auto"/>
              <w:ind w:left="-108" w:leftChars="-45" w:firstLine="201" w:firstLineChars="100"/>
              <w:rPr>
                <w:rFonts w:hint="eastAsia"/>
                <w:b/>
                <w:sz w:val="20"/>
                <w:lang w:val="de-DE"/>
              </w:rPr>
            </w:pPr>
            <w:r>
              <w:rPr>
                <w:rFonts w:hint="eastAsia"/>
                <w:b/>
                <w:sz w:val="20"/>
                <w:lang w:val="en-US" w:eastAsia="zh-CN"/>
              </w:rPr>
              <w:t>远程</w:t>
            </w:r>
            <w:r>
              <w:rPr>
                <w:rFonts w:hint="eastAsia"/>
                <w:b/>
                <w:sz w:val="20"/>
              </w:rPr>
              <w:t>审核于</w:t>
            </w:r>
            <w:bookmarkStart w:id="16" w:name="审核开始日"/>
            <w:r>
              <w:rPr>
                <w:rFonts w:hint="eastAsia"/>
                <w:b/>
                <w:sz w:val="20"/>
              </w:rPr>
              <w:t>2020年06月03日 上午</w:t>
            </w:r>
            <w:bookmarkEnd w:id="16"/>
            <w:r>
              <w:rPr>
                <w:rFonts w:hint="eastAsia"/>
                <w:b/>
                <w:sz w:val="20"/>
              </w:rPr>
              <w:t>至</w:t>
            </w:r>
            <w:bookmarkStart w:id="17" w:name="审核结束日"/>
            <w:r>
              <w:rPr>
                <w:rFonts w:hint="eastAsia"/>
                <w:b/>
                <w:sz w:val="20"/>
              </w:rPr>
              <w:t>2020年06月03日 下午</w:t>
            </w:r>
            <w:bookmarkEnd w:id="17"/>
            <w:r>
              <w:rPr>
                <w:rFonts w:hint="eastAsia"/>
                <w:b/>
                <w:sz w:val="20"/>
              </w:rPr>
              <w:t xml:space="preserve">，共 </w:t>
            </w:r>
            <w:bookmarkStart w:id="18" w:name="审核天数"/>
            <w:r>
              <w:rPr>
                <w:rFonts w:hint="eastAsia"/>
                <w:b/>
                <w:sz w:val="20"/>
              </w:rPr>
              <w:t>1.0</w:t>
            </w:r>
            <w:bookmarkEnd w:id="18"/>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485" w:type="dxa"/>
            <w:gridSpan w:val="3"/>
            <w:vAlign w:val="center"/>
          </w:tcPr>
          <w:p>
            <w:pPr>
              <w:rPr>
                <w:sz w:val="20"/>
              </w:rPr>
            </w:pPr>
            <w:r>
              <w:rPr>
                <w:rFonts w:hint="eastAsia"/>
                <w:sz w:val="20"/>
              </w:rPr>
              <w:t>审核语言</w:t>
            </w:r>
          </w:p>
        </w:tc>
        <w:tc>
          <w:tcPr>
            <w:tcW w:w="8836" w:type="dxa"/>
            <w:gridSpan w:val="14"/>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321" w:type="dxa"/>
            <w:gridSpan w:val="17"/>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vAlign w:val="center"/>
          </w:tcPr>
          <w:p>
            <w:pPr>
              <w:jc w:val="center"/>
              <w:rPr>
                <w:sz w:val="20"/>
              </w:rPr>
            </w:pPr>
            <w:r>
              <w:rPr>
                <w:rFonts w:hint="eastAsia"/>
                <w:sz w:val="20"/>
              </w:rPr>
              <w:t>注册级别</w:t>
            </w:r>
          </w:p>
        </w:tc>
        <w:tc>
          <w:tcPr>
            <w:tcW w:w="3402" w:type="dxa"/>
            <w:gridSpan w:val="5"/>
            <w:vAlign w:val="center"/>
          </w:tcPr>
          <w:p>
            <w:pPr>
              <w:jc w:val="center"/>
              <w:rPr>
                <w:sz w:val="20"/>
              </w:rPr>
            </w:pPr>
            <w:r>
              <w:rPr>
                <w:rFonts w:hint="eastAsia"/>
                <w:sz w:val="20"/>
              </w:rPr>
              <w:t>注册编号</w:t>
            </w:r>
          </w:p>
        </w:tc>
        <w:tc>
          <w:tcPr>
            <w:tcW w:w="1559" w:type="dxa"/>
            <w:gridSpan w:val="5"/>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lang w:eastAsia="zh-CN"/>
              </w:rPr>
            </w:pPr>
            <w:r>
              <w:rPr>
                <w:sz w:val="20"/>
              </w:rPr>
              <w:t>伍光华</w:t>
            </w:r>
            <w:r>
              <w:rPr>
                <w:rFonts w:hint="eastAsia"/>
                <w:sz w:val="20"/>
                <w:lang w:eastAsia="zh-CN"/>
              </w:rPr>
              <w:t>（</w:t>
            </w:r>
            <w:r>
              <w:rPr>
                <w:rFonts w:hint="eastAsia"/>
                <w:sz w:val="20"/>
                <w:lang w:val="en-US" w:eastAsia="zh-CN"/>
              </w:rPr>
              <w:t>A</w:t>
            </w:r>
            <w:r>
              <w:rPr>
                <w:rFonts w:hint="eastAsia"/>
                <w:sz w:val="20"/>
                <w:lang w:eastAsia="zh-CN"/>
              </w:rPr>
              <w:t>）</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组长</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O:审核员</w:t>
            </w:r>
          </w:p>
        </w:tc>
        <w:tc>
          <w:tcPr>
            <w:tcW w:w="3402" w:type="dxa"/>
            <w:gridSpan w:val="5"/>
            <w:vAlign w:val="center"/>
          </w:tcPr>
          <w:p>
            <w:pPr>
              <w:jc w:val="center"/>
              <w:rPr>
                <w:sz w:val="20"/>
              </w:rPr>
            </w:pPr>
            <w:r>
              <w:rPr>
                <w:sz w:val="20"/>
              </w:rPr>
              <w:t>2017-N1QMS-1219448</w:t>
            </w:r>
          </w:p>
          <w:p>
            <w:pPr>
              <w:jc w:val="center"/>
              <w:rPr>
                <w:sz w:val="20"/>
              </w:rPr>
            </w:pPr>
            <w:r>
              <w:rPr>
                <w:sz w:val="20"/>
              </w:rPr>
              <w:t>2017-N1EMS-1219448</w:t>
            </w:r>
          </w:p>
          <w:p>
            <w:pPr>
              <w:jc w:val="center"/>
              <w:rPr>
                <w:sz w:val="20"/>
              </w:rPr>
            </w:pPr>
            <w:r>
              <w:rPr>
                <w:sz w:val="20"/>
              </w:rPr>
              <w:t>2018-N1OHSMS-1219448</w:t>
            </w:r>
          </w:p>
        </w:tc>
        <w:tc>
          <w:tcPr>
            <w:tcW w:w="1559" w:type="dxa"/>
            <w:gridSpan w:val="5"/>
            <w:vAlign w:val="center"/>
          </w:tcPr>
          <w:p>
            <w:pPr>
              <w:jc w:val="center"/>
              <w:rPr>
                <w:sz w:val="20"/>
              </w:rPr>
            </w:pPr>
            <w:r>
              <w:rPr>
                <w:sz w:val="20"/>
              </w:rPr>
              <w:t>Q:29.10.07</w:t>
            </w:r>
          </w:p>
          <w:p>
            <w:pPr>
              <w:jc w:val="center"/>
              <w:rPr>
                <w:sz w:val="20"/>
              </w:rPr>
            </w:pPr>
            <w:r>
              <w:rPr>
                <w:sz w:val="20"/>
              </w:rPr>
              <w:t>E:29.10.07</w:t>
            </w:r>
          </w:p>
          <w:p>
            <w:pPr>
              <w:jc w:val="center"/>
              <w:rPr>
                <w:sz w:val="20"/>
              </w:rPr>
            </w:pPr>
            <w:r>
              <w:rPr>
                <w:sz w:val="20"/>
              </w:rPr>
              <w:t>O:29.10.07</w:t>
            </w:r>
          </w:p>
        </w:tc>
        <w:tc>
          <w:tcPr>
            <w:tcW w:w="1324" w:type="dxa"/>
            <w:vAlign w:val="center"/>
          </w:tcPr>
          <w:p>
            <w:pPr>
              <w:jc w:val="center"/>
              <w:rPr>
                <w:sz w:val="20"/>
              </w:rPr>
            </w:pPr>
            <w:r>
              <w:rPr>
                <w:sz w:val="20"/>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rFonts w:hint="eastAsia" w:eastAsia="宋体"/>
                <w:sz w:val="20"/>
                <w:lang w:eastAsia="zh-CN"/>
              </w:rPr>
            </w:pPr>
            <w:r>
              <w:rPr>
                <w:sz w:val="20"/>
              </w:rPr>
              <w:t>文波</w:t>
            </w:r>
            <w:r>
              <w:rPr>
                <w:rFonts w:hint="eastAsia"/>
                <w:sz w:val="20"/>
                <w:lang w:eastAsia="zh-CN"/>
              </w:rPr>
              <w:t>（</w:t>
            </w:r>
            <w:r>
              <w:rPr>
                <w:rFonts w:hint="eastAsia"/>
                <w:sz w:val="20"/>
                <w:lang w:val="en-US" w:eastAsia="zh-CN"/>
              </w:rPr>
              <w:t>B</w:t>
            </w:r>
            <w:r>
              <w:rPr>
                <w:rFonts w:hint="eastAsia"/>
                <w:sz w:val="20"/>
                <w:lang w:eastAsia="zh-CN"/>
              </w:rPr>
              <w:t>）</w:t>
            </w:r>
          </w:p>
        </w:tc>
        <w:tc>
          <w:tcPr>
            <w:tcW w:w="780" w:type="dxa"/>
            <w:gridSpan w:val="2"/>
            <w:vAlign w:val="center"/>
          </w:tcPr>
          <w:p>
            <w:pPr>
              <w:jc w:val="center"/>
              <w:rPr>
                <w:sz w:val="20"/>
              </w:rPr>
            </w:pPr>
            <w:r>
              <w:rPr>
                <w:sz w:val="20"/>
              </w:rPr>
              <w:t>男</w:t>
            </w:r>
          </w:p>
        </w:tc>
        <w:tc>
          <w:tcPr>
            <w:tcW w:w="720" w:type="dxa"/>
            <w:vAlign w:val="center"/>
          </w:tcPr>
          <w:p>
            <w:pPr>
              <w:jc w:val="center"/>
              <w:rPr>
                <w:sz w:val="20"/>
              </w:rPr>
            </w:pPr>
            <w:r>
              <w:rPr>
                <w:sz w:val="20"/>
              </w:rPr>
              <w:t>组员</w:t>
            </w:r>
          </w:p>
        </w:tc>
        <w:tc>
          <w:tcPr>
            <w:tcW w:w="1141" w:type="dxa"/>
            <w:vAlign w:val="center"/>
          </w:tcPr>
          <w:p>
            <w:pPr>
              <w:jc w:val="center"/>
              <w:rPr>
                <w:sz w:val="20"/>
              </w:rPr>
            </w:pPr>
            <w:r>
              <w:rPr>
                <w:sz w:val="20"/>
              </w:rPr>
              <w:t>Q:审核员</w:t>
            </w:r>
          </w:p>
          <w:p>
            <w:pPr>
              <w:jc w:val="center"/>
              <w:rPr>
                <w:sz w:val="20"/>
              </w:rPr>
            </w:pPr>
            <w:r>
              <w:rPr>
                <w:sz w:val="20"/>
              </w:rPr>
              <w:t>E:审核员</w:t>
            </w:r>
          </w:p>
          <w:p>
            <w:pPr>
              <w:jc w:val="center"/>
              <w:rPr>
                <w:sz w:val="20"/>
              </w:rPr>
            </w:pPr>
            <w:r>
              <w:rPr>
                <w:sz w:val="20"/>
              </w:rPr>
              <w:t>O:实习审核员</w:t>
            </w:r>
          </w:p>
        </w:tc>
        <w:tc>
          <w:tcPr>
            <w:tcW w:w="3402" w:type="dxa"/>
            <w:gridSpan w:val="5"/>
            <w:vAlign w:val="center"/>
          </w:tcPr>
          <w:p>
            <w:pPr>
              <w:jc w:val="center"/>
              <w:rPr>
                <w:sz w:val="20"/>
              </w:rPr>
            </w:pPr>
            <w:r>
              <w:rPr>
                <w:sz w:val="20"/>
              </w:rPr>
              <w:t>2019-N1QMS-1257737</w:t>
            </w:r>
          </w:p>
          <w:p>
            <w:pPr>
              <w:jc w:val="center"/>
              <w:rPr>
                <w:sz w:val="20"/>
              </w:rPr>
            </w:pPr>
            <w:r>
              <w:rPr>
                <w:sz w:val="20"/>
              </w:rPr>
              <w:t>2019-N1EMS-1257737</w:t>
            </w:r>
          </w:p>
          <w:p>
            <w:pPr>
              <w:jc w:val="center"/>
              <w:rPr>
                <w:sz w:val="20"/>
              </w:rPr>
            </w:pPr>
            <w:r>
              <w:rPr>
                <w:sz w:val="20"/>
              </w:rPr>
              <w:t>2020-N0OHSMS-1257737</w:t>
            </w:r>
          </w:p>
        </w:tc>
        <w:tc>
          <w:tcPr>
            <w:tcW w:w="1559" w:type="dxa"/>
            <w:gridSpan w:val="5"/>
            <w:vAlign w:val="center"/>
          </w:tcPr>
          <w:p>
            <w:pPr>
              <w:jc w:val="center"/>
              <w:rPr>
                <w:sz w:val="20"/>
              </w:rPr>
            </w:pPr>
          </w:p>
        </w:tc>
        <w:tc>
          <w:tcPr>
            <w:tcW w:w="1324" w:type="dxa"/>
            <w:vAlign w:val="center"/>
          </w:tcPr>
          <w:p>
            <w:pPr>
              <w:jc w:val="center"/>
              <w:rPr>
                <w:sz w:val="20"/>
              </w:rPr>
            </w:pPr>
            <w:r>
              <w:rPr>
                <w:sz w:val="20"/>
              </w:rPr>
              <w:t>ISC-257737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01" w:type="dxa"/>
            <w:vAlign w:val="center"/>
          </w:tcPr>
          <w:p>
            <w:pPr>
              <w:rPr>
                <w:sz w:val="20"/>
              </w:rPr>
            </w:pPr>
            <w:r>
              <w:rPr>
                <w:rFonts w:hint="eastAsia"/>
                <w:sz w:val="20"/>
              </w:rPr>
              <w:t>审核组长</w:t>
            </w:r>
          </w:p>
        </w:tc>
        <w:tc>
          <w:tcPr>
            <w:tcW w:w="2977" w:type="dxa"/>
            <w:gridSpan w:val="6"/>
            <w:vAlign w:val="center"/>
          </w:tcPr>
          <w:p>
            <w:pPr>
              <w:rPr>
                <w:rFonts w:hint="default" w:eastAsia="宋体"/>
                <w:sz w:val="20"/>
                <w:lang w:val="en-US" w:eastAsia="zh-CN"/>
              </w:rPr>
            </w:pPr>
            <w:r>
              <w:rPr>
                <w:rFonts w:hint="eastAsia"/>
                <w:sz w:val="20"/>
                <w:lang w:val="en-US" w:eastAsia="zh-CN"/>
              </w:rPr>
              <w:t>伍光华</w:t>
            </w:r>
          </w:p>
        </w:tc>
        <w:tc>
          <w:tcPr>
            <w:tcW w:w="2126"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4017" w:type="dxa"/>
            <w:gridSpan w:val="7"/>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01" w:type="dxa"/>
            <w:vAlign w:val="center"/>
          </w:tcPr>
          <w:p>
            <w:pPr>
              <w:rPr>
                <w:sz w:val="20"/>
              </w:rPr>
            </w:pPr>
            <w:r>
              <w:rPr>
                <w:rFonts w:hint="eastAsia"/>
                <w:sz w:val="20"/>
              </w:rPr>
              <w:t>联系电话</w:t>
            </w:r>
          </w:p>
        </w:tc>
        <w:tc>
          <w:tcPr>
            <w:tcW w:w="2977" w:type="dxa"/>
            <w:gridSpan w:val="6"/>
            <w:vAlign w:val="center"/>
          </w:tcPr>
          <w:p>
            <w:pPr>
              <w:rPr>
                <w:rFonts w:hint="default" w:eastAsia="宋体"/>
                <w:sz w:val="20"/>
                <w:lang w:val="en-US" w:eastAsia="zh-CN"/>
              </w:rPr>
            </w:pPr>
            <w:r>
              <w:rPr>
                <w:rFonts w:hint="eastAsia"/>
                <w:sz w:val="20"/>
                <w:lang w:val="en-US" w:eastAsia="zh-CN"/>
              </w:rPr>
              <w:t>13907930788</w:t>
            </w:r>
          </w:p>
          <w:p>
            <w:pPr>
              <w:rPr>
                <w:sz w:val="20"/>
              </w:rPr>
            </w:pPr>
          </w:p>
        </w:tc>
        <w:tc>
          <w:tcPr>
            <w:tcW w:w="2126" w:type="dxa"/>
            <w:gridSpan w:val="3"/>
            <w:vMerge w:val="continue"/>
            <w:vAlign w:val="center"/>
          </w:tcPr>
          <w:p>
            <w:pPr>
              <w:rPr>
                <w:sz w:val="20"/>
              </w:rPr>
            </w:pPr>
          </w:p>
        </w:tc>
        <w:tc>
          <w:tcPr>
            <w:tcW w:w="4017" w:type="dxa"/>
            <w:gridSpan w:val="7"/>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01" w:type="dxa"/>
            <w:vAlign w:val="center"/>
          </w:tcPr>
          <w:p>
            <w:pPr>
              <w:rPr>
                <w:sz w:val="20"/>
              </w:rPr>
            </w:pPr>
            <w:r>
              <w:rPr>
                <w:rFonts w:hint="eastAsia"/>
                <w:sz w:val="20"/>
              </w:rPr>
              <w:t>日期</w:t>
            </w:r>
          </w:p>
        </w:tc>
        <w:tc>
          <w:tcPr>
            <w:tcW w:w="2977" w:type="dxa"/>
            <w:gridSpan w:val="6"/>
            <w:vAlign w:val="center"/>
          </w:tcPr>
          <w:p>
            <w:pPr>
              <w:rPr>
                <w:rFonts w:hint="default" w:eastAsia="宋体"/>
                <w:sz w:val="20"/>
                <w:lang w:val="en-US" w:eastAsia="zh-CN"/>
              </w:rPr>
            </w:pPr>
            <w:r>
              <w:rPr>
                <w:rFonts w:hint="eastAsia"/>
                <w:sz w:val="20"/>
                <w:lang w:val="en-US" w:eastAsia="zh-CN"/>
              </w:rPr>
              <w:t>2020.5.29</w:t>
            </w:r>
          </w:p>
        </w:tc>
        <w:tc>
          <w:tcPr>
            <w:tcW w:w="2126" w:type="dxa"/>
            <w:gridSpan w:val="3"/>
            <w:vAlign w:val="center"/>
          </w:tcPr>
          <w:p>
            <w:pPr>
              <w:rPr>
                <w:sz w:val="20"/>
              </w:rPr>
            </w:pPr>
            <w:r>
              <w:rPr>
                <w:rFonts w:hint="eastAsia"/>
                <w:sz w:val="20"/>
              </w:rPr>
              <w:t>日期</w:t>
            </w:r>
          </w:p>
        </w:tc>
        <w:tc>
          <w:tcPr>
            <w:tcW w:w="4017" w:type="dxa"/>
            <w:gridSpan w:val="7"/>
            <w:vAlign w:val="center"/>
          </w:tcPr>
          <w:p/>
        </w:tc>
      </w:tr>
    </w:tbl>
    <w:p>
      <w:pPr>
        <w:snapToGrid w:val="0"/>
        <w:spacing w:before="163" w:beforeLines="50" w:line="400" w:lineRule="exact"/>
        <w:ind w:firstLine="3614" w:firstLineChars="1200"/>
        <w:rPr>
          <w:rFonts w:ascii="宋体" w:hAnsi="宋体"/>
          <w:b/>
          <w:bCs/>
          <w:sz w:val="30"/>
          <w:szCs w:val="30"/>
        </w:rPr>
      </w:pPr>
      <w:r>
        <w:rPr>
          <w:rFonts w:hint="eastAsia" w:ascii="宋体" w:hAnsi="宋体"/>
          <w:b/>
          <w:bCs/>
          <w:sz w:val="30"/>
          <w:szCs w:val="30"/>
        </w:rPr>
        <w:t>现场审核日程安排表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134"/>
        <w:gridCol w:w="524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559" w:type="dxa"/>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134" w:type="dxa"/>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5245" w:type="dxa"/>
          </w:tcPr>
          <w:p>
            <w:pPr>
              <w:snapToGrid w:val="0"/>
              <w:spacing w:line="280" w:lineRule="exact"/>
              <w:jc w:val="center"/>
              <w:rPr>
                <w:rFonts w:ascii="宋体" w:hAnsi="宋体"/>
                <w:b/>
                <w:bCs/>
                <w:sz w:val="21"/>
                <w:szCs w:val="21"/>
              </w:rPr>
            </w:pPr>
            <w:r>
              <w:rPr>
                <w:rFonts w:hint="eastAsia" w:ascii="宋体" w:hAnsi="宋体"/>
                <w:b/>
                <w:bCs/>
                <w:sz w:val="21"/>
                <w:szCs w:val="21"/>
              </w:rPr>
              <w:t>过程、涉及条款</w:t>
            </w:r>
          </w:p>
        </w:tc>
        <w:tc>
          <w:tcPr>
            <w:tcW w:w="1080" w:type="dxa"/>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84" w:type="dxa"/>
          </w:tcPr>
          <w:p>
            <w:pPr>
              <w:spacing w:line="240" w:lineRule="exact"/>
              <w:rPr>
                <w:rFonts w:hint="default" w:ascii="宋体" w:hAnsi="宋体" w:eastAsia="宋体" w:cs="Arial"/>
                <w:sz w:val="21"/>
                <w:szCs w:val="21"/>
                <w:lang w:val="en-US" w:eastAsia="zh-CN"/>
              </w:rPr>
            </w:pPr>
            <w:r>
              <w:rPr>
                <w:rFonts w:hint="eastAsia" w:ascii="宋体" w:hAnsi="宋体" w:cs="Arial"/>
                <w:sz w:val="21"/>
                <w:szCs w:val="21"/>
                <w:lang w:val="en-US" w:eastAsia="zh-CN"/>
              </w:rPr>
              <w:t>2020.6.3</w:t>
            </w:r>
          </w:p>
        </w:tc>
        <w:tc>
          <w:tcPr>
            <w:tcW w:w="1559" w:type="dxa"/>
          </w:tcPr>
          <w:p>
            <w:pPr>
              <w:spacing w:line="240" w:lineRule="exact"/>
              <w:rPr>
                <w:rFonts w:ascii="宋体" w:hAnsi="宋体" w:cs="Arial"/>
                <w:sz w:val="21"/>
                <w:szCs w:val="21"/>
              </w:rPr>
            </w:pPr>
            <w:r>
              <w:rPr>
                <w:rFonts w:hint="eastAsia" w:ascii="宋体" w:hAnsi="宋体" w:cs="Arial"/>
                <w:sz w:val="21"/>
                <w:szCs w:val="21"/>
                <w:lang w:val="en-US" w:eastAsia="zh-CN"/>
              </w:rPr>
              <w:t>8</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r>
              <w:rPr>
                <w:rFonts w:hint="eastAsia" w:ascii="宋体" w:hAnsi="宋体" w:cs="Arial"/>
                <w:sz w:val="21"/>
                <w:szCs w:val="21"/>
                <w:lang w:val="en-US" w:eastAsia="zh-CN"/>
              </w:rPr>
              <w:t>9</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tc>
        <w:tc>
          <w:tcPr>
            <w:tcW w:w="6379" w:type="dxa"/>
            <w:gridSpan w:val="2"/>
          </w:tcPr>
          <w:p>
            <w:pPr>
              <w:spacing w:line="280" w:lineRule="exact"/>
              <w:ind w:firstLine="422" w:firstLineChars="200"/>
              <w:jc w:val="left"/>
              <w:rPr>
                <w:rFonts w:ascii="宋体" w:hAnsi="宋体" w:cs="Arial"/>
                <w:spacing w:val="-6"/>
                <w:sz w:val="21"/>
                <w:szCs w:val="21"/>
              </w:rPr>
            </w:pPr>
            <w:r>
              <w:rPr>
                <w:rFonts w:hint="eastAsia" w:ascii="宋体" w:hAnsi="宋体"/>
                <w:b/>
                <w:sz w:val="21"/>
                <w:szCs w:val="21"/>
              </w:rPr>
              <w:t>首次会议</w:t>
            </w:r>
          </w:p>
        </w:tc>
        <w:tc>
          <w:tcPr>
            <w:tcW w:w="1080" w:type="dxa"/>
            <w:vAlign w:val="center"/>
          </w:tcPr>
          <w:p>
            <w:pPr>
              <w:spacing w:line="240" w:lineRule="exact"/>
              <w:jc w:val="center"/>
              <w:rPr>
                <w:rFonts w:ascii="宋体" w:hAnsi="宋体" w:cs="Arial"/>
                <w:sz w:val="21"/>
                <w:szCs w:val="21"/>
              </w:rPr>
            </w:pPr>
            <w:r>
              <w:rPr>
                <w:rFonts w:hint="eastAsia" w:ascii="宋体" w:hAnsi="宋体" w:cs="Arial"/>
                <w:sz w:val="21"/>
                <w:szCs w:val="21"/>
              </w:rPr>
              <w:t>A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7" w:hRule="atLeast"/>
        </w:trPr>
        <w:tc>
          <w:tcPr>
            <w:tcW w:w="1384" w:type="dxa"/>
          </w:tcPr>
          <w:p>
            <w:pPr>
              <w:spacing w:line="240" w:lineRule="exact"/>
              <w:rPr>
                <w:rFonts w:hint="default" w:ascii="宋体" w:hAnsi="宋体" w:eastAsia="宋体" w:cs="Arial"/>
                <w:sz w:val="21"/>
                <w:szCs w:val="21"/>
                <w:lang w:val="en-US" w:eastAsia="zh-CN"/>
              </w:rPr>
            </w:pPr>
            <w:r>
              <w:rPr>
                <w:rFonts w:hint="eastAsia" w:ascii="宋体" w:hAnsi="宋体" w:cs="Arial"/>
                <w:sz w:val="21"/>
                <w:szCs w:val="21"/>
                <w:lang w:val="en-US" w:eastAsia="zh-CN"/>
              </w:rPr>
              <w:t>2020.6.3</w:t>
            </w:r>
          </w:p>
        </w:tc>
        <w:tc>
          <w:tcPr>
            <w:tcW w:w="1559" w:type="dxa"/>
          </w:tcPr>
          <w:p>
            <w:pPr>
              <w:spacing w:line="240" w:lineRule="exact"/>
              <w:rPr>
                <w:rFonts w:ascii="宋体" w:hAnsi="宋体" w:cs="Arial"/>
                <w:sz w:val="21"/>
                <w:szCs w:val="21"/>
              </w:rPr>
            </w:pPr>
            <w:r>
              <w:rPr>
                <w:rFonts w:hint="eastAsia" w:ascii="宋体" w:hAnsi="宋体" w:cs="Arial"/>
                <w:sz w:val="21"/>
                <w:szCs w:val="21"/>
                <w:lang w:val="en-US" w:eastAsia="zh-CN"/>
              </w:rPr>
              <w:t>9</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hint="eastAsia"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1</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hint="eastAsia"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3</w:t>
            </w:r>
            <w:r>
              <w:rPr>
                <w:rFonts w:hint="eastAsia" w:ascii="宋体" w:hAnsi="宋体" w:cs="Arial"/>
                <w:sz w:val="21"/>
                <w:szCs w:val="21"/>
              </w:rPr>
              <w:t>:00</w:t>
            </w:r>
            <w:r>
              <w:rPr>
                <w:rFonts w:hint="eastAsia" w:ascii="宋体" w:hAnsi="宋体" w:cs="Arial"/>
                <w:sz w:val="21"/>
                <w:szCs w:val="21"/>
                <w:lang w:eastAsia="zh-CN"/>
              </w:rPr>
              <w:t>（</w:t>
            </w:r>
            <w:r>
              <w:rPr>
                <w:rFonts w:hint="eastAsia" w:ascii="宋体" w:hAnsi="宋体" w:cs="Arial"/>
                <w:sz w:val="21"/>
                <w:szCs w:val="21"/>
                <w:lang w:val="en-US" w:eastAsia="zh-CN"/>
              </w:rPr>
              <w:t>午餐</w:t>
            </w:r>
            <w:r>
              <w:rPr>
                <w:rFonts w:hint="eastAsia" w:ascii="宋体" w:hAnsi="宋体" w:cs="Arial"/>
                <w:sz w:val="21"/>
                <w:szCs w:val="21"/>
                <w:lang w:eastAsia="zh-CN"/>
              </w:rPr>
              <w:t>）</w:t>
            </w:r>
          </w:p>
        </w:tc>
        <w:tc>
          <w:tcPr>
            <w:tcW w:w="1134" w:type="dxa"/>
            <w:vAlign w:val="center"/>
          </w:tcPr>
          <w:p>
            <w:pPr>
              <w:spacing w:line="360" w:lineRule="auto"/>
              <w:rPr>
                <w:rFonts w:ascii="宋体" w:hAnsi="宋体" w:cs="Arial"/>
                <w:b/>
                <w:sz w:val="21"/>
                <w:szCs w:val="21"/>
              </w:rPr>
            </w:pPr>
            <w:r>
              <w:rPr>
                <w:rFonts w:hint="eastAsia" w:ascii="宋体" w:hAnsi="宋体" w:cs="Arial"/>
                <w:b/>
                <w:sz w:val="21"/>
                <w:szCs w:val="21"/>
              </w:rPr>
              <w:t>管理层、员工代表</w:t>
            </w:r>
          </w:p>
          <w:p>
            <w:pPr>
              <w:spacing w:line="360" w:lineRule="auto"/>
              <w:rPr>
                <w:rFonts w:ascii="宋体" w:hAnsi="宋体"/>
                <w:b/>
                <w:bCs/>
                <w:sz w:val="21"/>
                <w:szCs w:val="21"/>
              </w:rPr>
            </w:pPr>
          </w:p>
        </w:tc>
        <w:tc>
          <w:tcPr>
            <w:tcW w:w="5245" w:type="dxa"/>
            <w:vAlign w:val="center"/>
          </w:tcPr>
          <w:p>
            <w:pPr>
              <w:adjustRightInd w:val="0"/>
              <w:snapToGrid w:val="0"/>
              <w:spacing w:line="360" w:lineRule="auto"/>
              <w:ind w:right="120" w:rightChars="50"/>
              <w:textAlignment w:val="baseline"/>
              <w:rPr>
                <w:rFonts w:ascii="宋体" w:hAnsi="宋体" w:cs="Arial"/>
                <w:spacing w:val="-6"/>
                <w:sz w:val="21"/>
                <w:szCs w:val="21"/>
                <w:u w:val="wave"/>
              </w:rPr>
            </w:pPr>
            <w:r>
              <w:rPr>
                <w:rFonts w:hint="eastAsia" w:ascii="宋体" w:hAnsi="宋体" w:cs="Arial"/>
                <w:spacing w:val="-6"/>
                <w:sz w:val="21"/>
                <w:szCs w:val="21"/>
                <w:u w:val="wave"/>
              </w:rPr>
              <w:t>QE:4.1理解组织及其环境、4.2理解相关方的需求和期望、4.3 确定管理体系的范围、4.4质量/环境管理体系及其过程、5.1领导作用和承诺、5.2质量/环境方针、5.3组织的岗位、职责和权限、6.1应对风险和机遇的措施、6.2质量/环境目标及其实现的策划、Q6.3变更的策划、9.3管理评审、10.1改进、10.3持续改进，</w:t>
            </w:r>
          </w:p>
          <w:p>
            <w:pPr>
              <w:adjustRightInd w:val="0"/>
              <w:snapToGrid w:val="0"/>
              <w:spacing w:line="360" w:lineRule="auto"/>
              <w:ind w:right="120" w:rightChars="50"/>
              <w:textAlignment w:val="baseline"/>
              <w:rPr>
                <w:rFonts w:ascii="宋体" w:hAnsi="宋体" w:cs="Arial"/>
                <w:spacing w:val="-6"/>
                <w:sz w:val="21"/>
                <w:szCs w:val="21"/>
              </w:rPr>
            </w:pPr>
            <w:r>
              <w:rPr>
                <w:rFonts w:hint="eastAsia" w:ascii="宋体" w:hAnsi="宋体" w:cs="Arial"/>
                <w:spacing w:val="-6"/>
                <w:sz w:val="21"/>
                <w:szCs w:val="21"/>
              </w:rPr>
              <w:t>OHSMS:4.1理解组织及其环境、4.2理解相关方的需求和期望、4.3 确定管理体系的范围、4.4</w:t>
            </w:r>
            <w:r>
              <w:rPr>
                <w:rFonts w:hint="eastAsia" w:ascii="宋体" w:hAnsi="宋体" w:cs="Arial"/>
                <w:sz w:val="21"/>
                <w:szCs w:val="21"/>
              </w:rPr>
              <w:t>职业健康</w:t>
            </w:r>
            <w:r>
              <w:rPr>
                <w:rFonts w:hint="eastAsia" w:ascii="宋体" w:hAnsi="宋体" w:cs="Arial"/>
                <w:spacing w:val="-6"/>
                <w:sz w:val="21"/>
                <w:szCs w:val="21"/>
              </w:rPr>
              <w:t>安全管理体系及其过程、5.1领导作用和承诺、5.2</w:t>
            </w:r>
            <w:r>
              <w:rPr>
                <w:rFonts w:hint="eastAsia" w:ascii="宋体" w:hAnsi="宋体" w:cs="Arial"/>
                <w:sz w:val="21"/>
                <w:szCs w:val="21"/>
              </w:rPr>
              <w:t>职业健康</w:t>
            </w:r>
            <w:r>
              <w:rPr>
                <w:rFonts w:hint="eastAsia" w:ascii="宋体" w:hAnsi="宋体" w:cs="Arial"/>
                <w:spacing w:val="-6"/>
                <w:sz w:val="21"/>
                <w:szCs w:val="21"/>
              </w:rPr>
              <w:t>安全方针、5.3组织的岗位、职责和权限、5.4协商与参与、6.1应对风险和机遇的措施、6.2</w:t>
            </w:r>
            <w:r>
              <w:rPr>
                <w:rFonts w:hint="eastAsia" w:ascii="宋体" w:hAnsi="宋体" w:cs="Arial"/>
                <w:sz w:val="21"/>
                <w:szCs w:val="21"/>
              </w:rPr>
              <w:t>职业健康</w:t>
            </w:r>
            <w:r>
              <w:rPr>
                <w:rFonts w:hint="eastAsia" w:ascii="宋体" w:hAnsi="宋体" w:cs="Arial"/>
                <w:spacing w:val="-6"/>
                <w:sz w:val="21"/>
                <w:szCs w:val="21"/>
              </w:rPr>
              <w:t>安全目标及其实现的策划、7.1资源总则、7.4沟通/信息交流、9.3管理评审、10.1改进、10.3持续改进，</w:t>
            </w:r>
          </w:p>
          <w:p>
            <w:pPr>
              <w:pStyle w:val="9"/>
              <w:spacing w:line="300" w:lineRule="exact"/>
              <w:ind w:firstLine="0" w:firstLineChars="0"/>
              <w:rPr>
                <w:rFonts w:ascii="宋体" w:hAnsi="宋体" w:cs="Arial"/>
                <w:sz w:val="21"/>
                <w:szCs w:val="21"/>
              </w:rPr>
            </w:pPr>
            <w:r>
              <w:rPr>
                <w:rFonts w:hint="eastAsia" w:ascii="宋体" w:hAnsi="宋体"/>
                <w:sz w:val="21"/>
                <w:szCs w:val="21"/>
              </w:rPr>
              <w:t>标准</w:t>
            </w:r>
            <w:r>
              <w:rPr>
                <w:rFonts w:ascii="宋体" w:hAnsi="宋体"/>
                <w:sz w:val="21"/>
                <w:szCs w:val="21"/>
              </w:rPr>
              <w:t>/</w:t>
            </w:r>
            <w:r>
              <w:rPr>
                <w:rFonts w:hint="eastAsia" w:ascii="宋体" w:hAnsi="宋体"/>
                <w:sz w:val="21"/>
                <w:szCs w:val="21"/>
              </w:rPr>
              <w:t>规范</w:t>
            </w:r>
            <w:r>
              <w:rPr>
                <w:rFonts w:ascii="宋体" w:hAnsi="宋体"/>
                <w:sz w:val="21"/>
                <w:szCs w:val="21"/>
              </w:rPr>
              <w:t>/</w:t>
            </w:r>
            <w:r>
              <w:rPr>
                <w:rFonts w:hint="eastAsia" w:ascii="宋体" w:hAnsi="宋体"/>
                <w:sz w:val="21"/>
                <w:szCs w:val="21"/>
              </w:rPr>
              <w:t>法规的执行情况、上次审核不符合项的验证、认证证书、标志的使用情况、投诉或事故、监督抽查情况、体系变动</w:t>
            </w:r>
            <w:bookmarkStart w:id="19" w:name="_GoBack"/>
            <w:bookmarkEnd w:id="19"/>
          </w:p>
        </w:tc>
        <w:tc>
          <w:tcPr>
            <w:tcW w:w="1080" w:type="dxa"/>
            <w:vAlign w:val="center"/>
          </w:tcPr>
          <w:p>
            <w:pPr>
              <w:spacing w:line="240" w:lineRule="exact"/>
              <w:jc w:val="both"/>
              <w:rPr>
                <w:rFonts w:ascii="宋体" w:hAnsi="宋体" w:cs="Arial"/>
                <w:sz w:val="21"/>
                <w:szCs w:val="21"/>
              </w:rPr>
            </w:pPr>
            <w:r>
              <w:rPr>
                <w:rFonts w:hint="eastAsia" w:ascii="宋体" w:hAnsi="宋体" w:cs="Arial"/>
                <w:sz w:val="21"/>
                <w:szCs w:val="21"/>
              </w:rPr>
              <w:t>A</w:t>
            </w:r>
          </w:p>
          <w:p>
            <w:pPr>
              <w:spacing w:line="240" w:lineRule="exact"/>
              <w:jc w:val="center"/>
              <w:rPr>
                <w:rFonts w:ascii="宋体" w:hAnsi="宋体" w:cs="Arial"/>
                <w:sz w:val="21"/>
                <w:szCs w:val="21"/>
              </w:rPr>
            </w:pPr>
          </w:p>
          <w:p>
            <w:pPr>
              <w:spacing w:line="240" w:lineRule="exact"/>
              <w:rPr>
                <w:rFonts w:hint="eastAsia" w:ascii="宋体" w:hAnsi="宋体" w:eastAsia="宋体" w:cs="Arial"/>
                <w:b/>
                <w:sz w:val="21"/>
                <w:szCs w:val="21"/>
                <w:u w:val="wave"/>
                <w:lang w:val="en-US" w:eastAsia="zh-CN"/>
              </w:rPr>
            </w:pPr>
            <w:r>
              <w:rPr>
                <w:rFonts w:hint="eastAsia" w:ascii="宋体" w:hAnsi="宋体" w:cs="Arial"/>
                <w:b/>
                <w:sz w:val="21"/>
                <w:szCs w:val="21"/>
                <w:u w:val="wave"/>
              </w:rPr>
              <w:t xml:space="preserve">  B </w:t>
            </w:r>
            <w:r>
              <w:rPr>
                <w:rFonts w:hint="eastAsia" w:ascii="宋体" w:hAnsi="宋体" w:cs="Arial"/>
                <w:b/>
                <w:sz w:val="21"/>
                <w:szCs w:val="21"/>
                <w:u w:val="wave"/>
                <w:lang w:val="en-US" w:eastAsia="zh-CN"/>
              </w:rPr>
              <w:t xml:space="preserve">  </w:t>
            </w:r>
          </w:p>
          <w:p>
            <w:pPr>
              <w:rPr>
                <w:rFonts w:ascii="宋体" w:hAnsi="宋体" w:cs="Arial"/>
                <w:sz w:val="21"/>
                <w:szCs w:val="21"/>
              </w:rPr>
            </w:pPr>
          </w:p>
          <w:p>
            <w:pPr>
              <w:rPr>
                <w:rFonts w:ascii="宋体" w:hAnsi="宋体" w:cs="Arial"/>
                <w:sz w:val="21"/>
                <w:szCs w:val="21"/>
              </w:rPr>
            </w:pPr>
          </w:p>
          <w:p>
            <w:pPr>
              <w:rPr>
                <w:rFonts w:ascii="宋体" w:hAnsi="宋体" w:cs="Arial"/>
                <w:sz w:val="21"/>
                <w:szCs w:val="21"/>
              </w:rPr>
            </w:pPr>
            <w:r>
              <w:rPr>
                <w:rFonts w:hint="eastAsia" w:ascii="宋体" w:hAnsi="宋体" w:cs="Arial"/>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384" w:type="dxa"/>
          </w:tcPr>
          <w:p>
            <w:pPr>
              <w:spacing w:line="240" w:lineRule="exact"/>
              <w:rPr>
                <w:rFonts w:hint="default" w:ascii="宋体" w:hAnsi="宋体" w:eastAsia="宋体" w:cs="Arial"/>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20.6.3</w:t>
            </w:r>
          </w:p>
        </w:tc>
        <w:tc>
          <w:tcPr>
            <w:tcW w:w="1559" w:type="dxa"/>
          </w:tcPr>
          <w:p>
            <w:pPr>
              <w:spacing w:line="360" w:lineRule="auto"/>
              <w:rPr>
                <w:rFonts w:hint="eastAsia" w:ascii="宋体" w:hAnsi="宋体" w:cs="Arial"/>
                <w:sz w:val="21"/>
                <w:szCs w:val="21"/>
              </w:rPr>
            </w:pPr>
            <w:r>
              <w:rPr>
                <w:rFonts w:hint="eastAsia" w:ascii="宋体" w:hAnsi="宋体" w:cs="Arial"/>
                <w:sz w:val="21"/>
                <w:szCs w:val="21"/>
                <w:lang w:val="en-US" w:eastAsia="zh-CN"/>
              </w:rPr>
              <w:t>9</w:t>
            </w:r>
            <w:r>
              <w:rPr>
                <w:rFonts w:hint="eastAsia" w:ascii="宋体" w:hAnsi="宋体" w:cs="Arial"/>
                <w:sz w:val="21"/>
                <w:szCs w:val="21"/>
              </w:rPr>
              <w:t>:00～1</w:t>
            </w:r>
            <w:r>
              <w:rPr>
                <w:rFonts w:hint="eastAsia" w:ascii="宋体" w:hAnsi="宋体" w:cs="Arial"/>
                <w:sz w:val="21"/>
                <w:szCs w:val="21"/>
                <w:lang w:val="en-US" w:eastAsia="zh-CN"/>
              </w:rPr>
              <w:t>1</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360" w:lineRule="auto"/>
              <w:rPr>
                <w:rFonts w:hint="eastAsia"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2</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3</w:t>
            </w:r>
            <w:r>
              <w:rPr>
                <w:rFonts w:hint="eastAsia" w:ascii="宋体" w:hAnsi="宋体" w:cs="Arial"/>
                <w:sz w:val="21"/>
                <w:szCs w:val="21"/>
              </w:rPr>
              <w:t>:00</w:t>
            </w:r>
            <w:r>
              <w:rPr>
                <w:rFonts w:hint="eastAsia" w:ascii="宋体" w:hAnsi="宋体" w:cs="Arial"/>
                <w:sz w:val="21"/>
                <w:szCs w:val="21"/>
                <w:lang w:eastAsia="zh-CN"/>
              </w:rPr>
              <w:t>（</w:t>
            </w:r>
            <w:r>
              <w:rPr>
                <w:rFonts w:hint="eastAsia" w:ascii="宋体" w:hAnsi="宋体" w:cs="Arial"/>
                <w:sz w:val="21"/>
                <w:szCs w:val="21"/>
                <w:lang w:val="en-US" w:eastAsia="zh-CN"/>
              </w:rPr>
              <w:t>午餐</w:t>
            </w:r>
            <w:r>
              <w:rPr>
                <w:rFonts w:hint="eastAsia" w:ascii="宋体" w:hAnsi="宋体" w:cs="Arial"/>
                <w:sz w:val="21"/>
                <w:szCs w:val="21"/>
                <w:lang w:eastAsia="zh-CN"/>
              </w:rPr>
              <w:t>）</w:t>
            </w:r>
          </w:p>
        </w:tc>
        <w:tc>
          <w:tcPr>
            <w:tcW w:w="1134" w:type="dxa"/>
            <w:vAlign w:val="center"/>
          </w:tcPr>
          <w:p>
            <w:pPr>
              <w:spacing w:line="360" w:lineRule="auto"/>
              <w:rPr>
                <w:rFonts w:ascii="宋体" w:hAnsi="宋体"/>
                <w:b/>
                <w:bCs/>
                <w:sz w:val="21"/>
                <w:szCs w:val="21"/>
              </w:rPr>
            </w:pPr>
            <w:r>
              <w:rPr>
                <w:rFonts w:hint="eastAsia" w:ascii="宋体" w:hAnsi="宋体" w:cs="Arial"/>
                <w:b/>
                <w:sz w:val="21"/>
                <w:szCs w:val="21"/>
              </w:rPr>
              <w:t>采购部</w:t>
            </w:r>
          </w:p>
        </w:tc>
        <w:tc>
          <w:tcPr>
            <w:tcW w:w="5245" w:type="dxa"/>
            <w:vAlign w:val="center"/>
          </w:tcPr>
          <w:p>
            <w:pPr>
              <w:adjustRightInd w:val="0"/>
              <w:snapToGrid w:val="0"/>
              <w:spacing w:line="360" w:lineRule="auto"/>
              <w:ind w:right="120" w:rightChars="50"/>
              <w:textAlignment w:val="baseline"/>
              <w:rPr>
                <w:rFonts w:hint="eastAsia" w:ascii="宋体" w:hAnsi="宋体" w:cs="Arial"/>
                <w:sz w:val="21"/>
                <w:szCs w:val="21"/>
              </w:rPr>
            </w:pPr>
            <w:r>
              <w:rPr>
                <w:rFonts w:hint="eastAsia" w:ascii="宋体" w:hAnsi="宋体" w:cs="Arial"/>
                <w:sz w:val="21"/>
                <w:szCs w:val="21"/>
              </w:rPr>
              <w:t>OHSMS: 5.3组织的岗位、职责和权限、6.2职业健康安全目标、6.1.2危险源辨识与评价、8.1运行策划和控制、8.2应急准备和响应</w:t>
            </w:r>
          </w:p>
          <w:p>
            <w:pPr>
              <w:adjustRightInd w:val="0"/>
              <w:snapToGrid w:val="0"/>
              <w:spacing w:line="360" w:lineRule="auto"/>
              <w:ind w:right="120" w:rightChars="50"/>
              <w:textAlignment w:val="baseline"/>
              <w:rPr>
                <w:rFonts w:ascii="宋体" w:hAnsi="宋体" w:cs="Arial"/>
                <w:sz w:val="21"/>
                <w:szCs w:val="21"/>
              </w:rPr>
            </w:pPr>
            <w:r>
              <w:rPr>
                <w:rFonts w:hint="eastAsia" w:ascii="宋体" w:hAnsi="宋体" w:cs="Arial"/>
                <w:sz w:val="21"/>
                <w:szCs w:val="21"/>
                <w:lang w:val="en-US" w:eastAsia="zh-CN"/>
              </w:rPr>
              <w:t xml:space="preserve"> </w:t>
            </w:r>
            <w:r>
              <w:rPr>
                <w:rFonts w:hint="eastAsia" w:ascii="宋体" w:hAnsi="宋体" w:cs="Arial"/>
                <w:sz w:val="21"/>
                <w:szCs w:val="21"/>
              </w:rPr>
              <w:t>QMS:5.3组织的岗位、职责和权限、6.2质量目标、</w:t>
            </w:r>
            <w:r>
              <w:rPr>
                <w:rFonts w:hint="eastAsia" w:ascii="宋体" w:hAnsi="宋体" w:cs="Arial"/>
                <w:color w:val="auto"/>
                <w:sz w:val="21"/>
                <w:szCs w:val="21"/>
                <w:lang w:val="en-US" w:eastAsia="zh-CN"/>
              </w:rPr>
              <w:t>8.1运行策划和控制、</w:t>
            </w:r>
            <w:r>
              <w:rPr>
                <w:rFonts w:hint="eastAsia" w:ascii="宋体" w:hAnsi="宋体" w:cs="Arial"/>
                <w:sz w:val="21"/>
                <w:szCs w:val="21"/>
              </w:rPr>
              <w:t>8.4外部提供过程、产品和服务的控制</w:t>
            </w:r>
          </w:p>
          <w:p>
            <w:pPr>
              <w:spacing w:line="360" w:lineRule="auto"/>
              <w:rPr>
                <w:rFonts w:ascii="宋体" w:hAnsi="宋体"/>
                <w:b/>
                <w:sz w:val="21"/>
                <w:szCs w:val="21"/>
              </w:rPr>
            </w:pPr>
            <w:r>
              <w:rPr>
                <w:rFonts w:hint="eastAsia" w:ascii="宋体" w:hAnsi="宋体" w:cs="Arial"/>
                <w:sz w:val="21"/>
                <w:szCs w:val="21"/>
                <w:lang w:val="en-US" w:eastAsia="zh-CN"/>
              </w:rPr>
              <w:t xml:space="preserve"> </w:t>
            </w:r>
            <w:r>
              <w:rPr>
                <w:rFonts w:hint="eastAsia" w:ascii="宋体" w:hAnsi="宋体" w:cs="Arial"/>
                <w:sz w:val="21"/>
                <w:szCs w:val="21"/>
              </w:rPr>
              <w:t>EMS: 5.3组织的岗位、职责和权限、6.2环境目标、6.1.2环境因素识别与评价、8.1运行策划和控制、8.2应急准备和响应，</w:t>
            </w:r>
          </w:p>
        </w:tc>
        <w:tc>
          <w:tcPr>
            <w:tcW w:w="1080" w:type="dxa"/>
            <w:vAlign w:val="center"/>
          </w:tcPr>
          <w:p>
            <w:pPr>
              <w:spacing w:line="240" w:lineRule="exact"/>
              <w:jc w:val="center"/>
              <w:rPr>
                <w:rFonts w:ascii="宋体" w:hAnsi="宋体" w:cs="Arial"/>
                <w:sz w:val="21"/>
                <w:szCs w:val="21"/>
              </w:rPr>
            </w:pPr>
            <w:r>
              <w:rPr>
                <w:rFonts w:hint="eastAsia" w:ascii="宋体" w:hAnsi="宋体" w:cs="Arial"/>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384" w:type="dxa"/>
          </w:tcPr>
          <w:p>
            <w:pPr>
              <w:spacing w:line="240" w:lineRule="exact"/>
              <w:rPr>
                <w:rFonts w:hint="default" w:ascii="宋体" w:hAnsi="宋体" w:eastAsia="宋体" w:cs="Arial"/>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20.6.3</w:t>
            </w:r>
          </w:p>
        </w:tc>
        <w:tc>
          <w:tcPr>
            <w:tcW w:w="1559" w:type="dxa"/>
          </w:tcPr>
          <w:p>
            <w:pPr>
              <w:spacing w:line="240" w:lineRule="exact"/>
              <w:rPr>
                <w:rFonts w:ascii="宋体" w:hAnsi="宋体" w:cs="Arial"/>
                <w:sz w:val="21"/>
                <w:szCs w:val="21"/>
              </w:rPr>
            </w:pPr>
            <w:r>
              <w:rPr>
                <w:rFonts w:hint="eastAsia" w:ascii="宋体" w:hAnsi="宋体" w:cs="Arial"/>
                <w:sz w:val="21"/>
                <w:szCs w:val="21"/>
                <w:lang w:val="en-US" w:eastAsia="zh-CN"/>
              </w:rPr>
              <w:t>13</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5</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240" w:lineRule="exact"/>
              <w:rPr>
                <w:rFonts w:hint="eastAsia" w:ascii="宋体" w:hAnsi="宋体" w:eastAsia="宋体" w:cs="Arial"/>
                <w:sz w:val="21"/>
                <w:szCs w:val="21"/>
                <w:lang w:eastAsia="zh-CN"/>
              </w:rPr>
            </w:pPr>
          </w:p>
        </w:tc>
        <w:tc>
          <w:tcPr>
            <w:tcW w:w="1134" w:type="dxa"/>
            <w:vAlign w:val="center"/>
          </w:tcPr>
          <w:p>
            <w:pPr>
              <w:spacing w:line="360" w:lineRule="auto"/>
              <w:rPr>
                <w:rFonts w:ascii="宋体" w:hAnsi="宋体"/>
                <w:b/>
                <w:bCs/>
                <w:sz w:val="21"/>
                <w:szCs w:val="21"/>
              </w:rPr>
            </w:pPr>
            <w:r>
              <w:rPr>
                <w:rFonts w:hint="eastAsia" w:ascii="宋体" w:hAnsi="宋体" w:cs="Arial"/>
                <w:b/>
                <w:sz w:val="21"/>
                <w:szCs w:val="21"/>
                <w:lang w:val="en-US" w:eastAsia="zh-CN"/>
              </w:rPr>
              <w:t>业务</w:t>
            </w:r>
            <w:r>
              <w:rPr>
                <w:rFonts w:hint="eastAsia" w:ascii="宋体" w:hAnsi="宋体" w:cs="Arial"/>
                <w:b/>
                <w:sz w:val="21"/>
                <w:szCs w:val="21"/>
              </w:rPr>
              <w:t>部</w:t>
            </w:r>
          </w:p>
        </w:tc>
        <w:tc>
          <w:tcPr>
            <w:tcW w:w="5245" w:type="dxa"/>
            <w:vAlign w:val="center"/>
          </w:tcPr>
          <w:p>
            <w:pPr>
              <w:adjustRightInd w:val="0"/>
              <w:snapToGrid w:val="0"/>
              <w:spacing w:line="360" w:lineRule="auto"/>
              <w:ind w:right="120" w:rightChars="50"/>
              <w:textAlignment w:val="baseline"/>
              <w:rPr>
                <w:rFonts w:ascii="宋体" w:hAnsi="宋体" w:cs="Arial"/>
                <w:sz w:val="21"/>
                <w:szCs w:val="21"/>
              </w:rPr>
            </w:pPr>
            <w:r>
              <w:rPr>
                <w:rFonts w:hint="eastAsia" w:ascii="宋体" w:hAnsi="宋体" w:cs="Arial"/>
                <w:sz w:val="21"/>
                <w:szCs w:val="21"/>
              </w:rPr>
              <w:t>QMS:5.3组织的岗位、职责和权限、6.2质量目标、</w:t>
            </w:r>
            <w:r>
              <w:rPr>
                <w:rFonts w:hint="eastAsia" w:ascii="宋体" w:hAnsi="宋体" w:cs="Arial"/>
                <w:color w:val="auto"/>
                <w:sz w:val="21"/>
                <w:szCs w:val="21"/>
                <w:lang w:val="en-US" w:eastAsia="zh-CN"/>
              </w:rPr>
              <w:t>8.1运行策划和控制、</w:t>
            </w:r>
            <w:r>
              <w:rPr>
                <w:rFonts w:hint="eastAsia" w:ascii="宋体" w:hAnsi="宋体" w:cs="Arial"/>
                <w:color w:val="auto"/>
                <w:sz w:val="21"/>
                <w:szCs w:val="21"/>
              </w:rPr>
              <w:t>8.2产品和服务的要求、8.5.1销售</w:t>
            </w:r>
            <w:r>
              <w:rPr>
                <w:rFonts w:hint="eastAsia" w:ascii="宋体" w:hAnsi="宋体" w:cs="Arial"/>
                <w:sz w:val="21"/>
                <w:szCs w:val="21"/>
              </w:rPr>
              <w:t>服务过程控制、8.5.3顾客或外部供方的财产、9.1.2顾客满意、8.5.5交付后的活动、</w:t>
            </w:r>
          </w:p>
          <w:p>
            <w:pPr>
              <w:adjustRightInd w:val="0"/>
              <w:snapToGrid w:val="0"/>
              <w:spacing w:line="360" w:lineRule="auto"/>
              <w:ind w:right="120" w:rightChars="50"/>
              <w:textAlignment w:val="baseline"/>
              <w:rPr>
                <w:rFonts w:hint="eastAsia" w:ascii="宋体" w:hAnsi="宋体" w:cs="Arial"/>
                <w:sz w:val="21"/>
                <w:szCs w:val="21"/>
              </w:rPr>
            </w:pPr>
            <w:r>
              <w:rPr>
                <w:rFonts w:hint="eastAsia" w:ascii="宋体" w:hAnsi="宋体" w:cs="Arial"/>
                <w:sz w:val="21"/>
                <w:szCs w:val="21"/>
                <w:lang w:val="en-US" w:eastAsia="zh-CN"/>
              </w:rPr>
              <w:t xml:space="preserve"> </w:t>
            </w:r>
            <w:r>
              <w:rPr>
                <w:rFonts w:hint="eastAsia" w:ascii="宋体" w:hAnsi="宋体" w:cs="Arial"/>
                <w:sz w:val="21"/>
                <w:szCs w:val="21"/>
              </w:rPr>
              <w:t>EMS: 5.3组织的岗位、职责和权限、6.2环境目标、6.1.2环境因素识别与评价、8.1运行策划和控制、8.2应急准备和响应</w:t>
            </w:r>
          </w:p>
          <w:p>
            <w:pPr>
              <w:adjustRightInd w:val="0"/>
              <w:snapToGrid w:val="0"/>
              <w:spacing w:line="360" w:lineRule="auto"/>
              <w:ind w:right="120" w:rightChars="50"/>
              <w:textAlignment w:val="baseline"/>
              <w:rPr>
                <w:rFonts w:hint="eastAsia" w:ascii="宋体" w:hAnsi="宋体" w:cs="Arial"/>
                <w:sz w:val="21"/>
                <w:szCs w:val="21"/>
              </w:rPr>
            </w:pPr>
            <w:r>
              <w:rPr>
                <w:rFonts w:hint="eastAsia" w:ascii="宋体" w:hAnsi="宋体" w:cs="Arial"/>
                <w:sz w:val="21"/>
                <w:szCs w:val="21"/>
              </w:rPr>
              <w:t>OHSMS: 5.3组织的岗位、职责和权限、6.2职业健康安全目标、6.1.2危险源辨识与评价、8.1运行策划和控制、8.2应急准备和响应</w:t>
            </w:r>
          </w:p>
        </w:tc>
        <w:tc>
          <w:tcPr>
            <w:tcW w:w="1080" w:type="dxa"/>
            <w:vAlign w:val="center"/>
          </w:tcPr>
          <w:p>
            <w:pPr>
              <w:spacing w:line="240" w:lineRule="exact"/>
              <w:jc w:val="center"/>
              <w:rPr>
                <w:rFonts w:hint="default" w:ascii="宋体" w:hAnsi="宋体" w:eastAsia="宋体" w:cs="Arial"/>
                <w:sz w:val="21"/>
                <w:szCs w:val="21"/>
                <w:lang w:val="en-US" w:eastAsia="zh-CN"/>
              </w:rPr>
            </w:pPr>
            <w:r>
              <w:rPr>
                <w:rFonts w:hint="eastAsia" w:ascii="宋体" w:hAnsi="宋体" w:cs="Arial"/>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7" w:hRule="atLeast"/>
        </w:trPr>
        <w:tc>
          <w:tcPr>
            <w:tcW w:w="1384" w:type="dxa"/>
          </w:tcPr>
          <w:p>
            <w:pPr>
              <w:spacing w:line="240" w:lineRule="exact"/>
              <w:rPr>
                <w:rFonts w:hint="default" w:ascii="宋体" w:hAnsi="宋体" w:eastAsia="宋体" w:cs="Arial"/>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20.6.3</w:t>
            </w:r>
          </w:p>
          <w:p>
            <w:pPr>
              <w:spacing w:line="240" w:lineRule="exact"/>
              <w:rPr>
                <w:rFonts w:ascii="宋体" w:hAnsi="宋体" w:cs="Arial"/>
                <w:sz w:val="21"/>
                <w:szCs w:val="21"/>
              </w:rPr>
            </w:pPr>
          </w:p>
        </w:tc>
        <w:tc>
          <w:tcPr>
            <w:tcW w:w="1559" w:type="dxa"/>
          </w:tcPr>
          <w:p>
            <w:pPr>
              <w:spacing w:line="360" w:lineRule="auto"/>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3</w:t>
            </w:r>
            <w:r>
              <w:rPr>
                <w:rFonts w:hint="eastAsia" w:ascii="宋体" w:hAnsi="宋体" w:cs="Arial"/>
                <w:sz w:val="21"/>
                <w:szCs w:val="21"/>
              </w:rPr>
              <w:t>:30～1</w:t>
            </w:r>
            <w:r>
              <w:rPr>
                <w:rFonts w:hint="eastAsia" w:ascii="宋体" w:hAnsi="宋体" w:cs="Arial"/>
                <w:sz w:val="21"/>
                <w:szCs w:val="21"/>
                <w:lang w:val="en-US" w:eastAsia="zh-CN"/>
              </w:rPr>
              <w:t>6</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p>
            <w:pPr>
              <w:spacing w:line="360" w:lineRule="auto"/>
              <w:rPr>
                <w:rFonts w:hint="default" w:ascii="宋体" w:hAnsi="宋体" w:eastAsia="宋体" w:cs="Arial"/>
                <w:sz w:val="21"/>
                <w:szCs w:val="21"/>
                <w:lang w:val="en-US" w:eastAsia="zh-CN"/>
              </w:rPr>
            </w:pPr>
            <w:r>
              <w:rPr>
                <w:rFonts w:hint="eastAsia" w:ascii="宋体" w:hAnsi="宋体" w:cs="Arial"/>
                <w:sz w:val="21"/>
                <w:szCs w:val="21"/>
                <w:lang w:val="en-US" w:eastAsia="zh-CN"/>
              </w:rPr>
              <w:t>15：30-16：30</w:t>
            </w:r>
          </w:p>
        </w:tc>
        <w:tc>
          <w:tcPr>
            <w:tcW w:w="1134" w:type="dxa"/>
            <w:vAlign w:val="center"/>
          </w:tcPr>
          <w:p>
            <w:pPr>
              <w:spacing w:line="360" w:lineRule="auto"/>
              <w:rPr>
                <w:rFonts w:hint="eastAsia" w:ascii="宋体" w:hAnsi="宋体" w:eastAsia="宋体"/>
                <w:b/>
                <w:bCs/>
                <w:sz w:val="21"/>
                <w:szCs w:val="21"/>
                <w:lang w:val="en-US" w:eastAsia="zh-CN"/>
              </w:rPr>
            </w:pPr>
            <w:r>
              <w:rPr>
                <w:rFonts w:hint="eastAsia" w:ascii="宋体" w:hAnsi="宋体"/>
                <w:b/>
                <w:bCs/>
                <w:sz w:val="21"/>
                <w:szCs w:val="21"/>
                <w:lang w:val="en-US" w:eastAsia="zh-CN"/>
              </w:rPr>
              <w:t>办公室</w:t>
            </w:r>
          </w:p>
        </w:tc>
        <w:tc>
          <w:tcPr>
            <w:tcW w:w="5245" w:type="dxa"/>
            <w:vAlign w:val="center"/>
          </w:tcPr>
          <w:p>
            <w:pPr>
              <w:adjustRightInd w:val="0"/>
              <w:snapToGrid w:val="0"/>
              <w:spacing w:line="360" w:lineRule="auto"/>
              <w:ind w:right="120" w:rightChars="50"/>
              <w:textAlignment w:val="baseline"/>
              <w:rPr>
                <w:rFonts w:ascii="宋体" w:hAnsi="宋体" w:cs="Arial"/>
                <w:sz w:val="21"/>
                <w:szCs w:val="21"/>
                <w:u w:val="wave"/>
              </w:rPr>
            </w:pPr>
            <w:r>
              <w:rPr>
                <w:rFonts w:hint="eastAsia" w:ascii="宋体" w:hAnsi="宋体" w:cs="Arial"/>
                <w:sz w:val="21"/>
                <w:szCs w:val="21"/>
                <w:u w:val="wave"/>
              </w:rPr>
              <w:t>QMS: 5.3组织的岗位、职责和权限、6.2质量目标、</w:t>
            </w:r>
            <w:r>
              <w:rPr>
                <w:rFonts w:hint="eastAsia" w:ascii="宋体" w:hAnsi="宋体" w:cs="Arial"/>
                <w:spacing w:val="-6"/>
                <w:sz w:val="21"/>
                <w:szCs w:val="21"/>
                <w:u w:val="wave"/>
              </w:rPr>
              <w:t>9.1.1监视、测量、分析和评价总则</w:t>
            </w:r>
            <w:r>
              <w:rPr>
                <w:rFonts w:hint="eastAsia" w:ascii="宋体" w:hAnsi="宋体" w:cs="Arial"/>
                <w:sz w:val="21"/>
                <w:szCs w:val="21"/>
                <w:u w:val="wave"/>
              </w:rPr>
              <w:t xml:space="preserve">、9.1.3分析与评价、9.2 内部审核、10.2不合格和纠正措施， </w:t>
            </w:r>
          </w:p>
          <w:p>
            <w:pPr>
              <w:adjustRightInd w:val="0"/>
              <w:snapToGrid w:val="0"/>
              <w:spacing w:line="360" w:lineRule="auto"/>
              <w:ind w:right="120" w:rightChars="50"/>
              <w:textAlignment w:val="baseline"/>
              <w:rPr>
                <w:rFonts w:ascii="宋体" w:hAnsi="宋体" w:cs="Arial"/>
                <w:b/>
                <w:sz w:val="21"/>
                <w:szCs w:val="21"/>
                <w:u w:val="single"/>
              </w:rPr>
            </w:pPr>
            <w:r>
              <w:rPr>
                <w:rFonts w:hint="eastAsia" w:ascii="宋体" w:hAnsi="宋体" w:cs="Arial"/>
                <w:sz w:val="21"/>
                <w:szCs w:val="21"/>
                <w:u w:val="wave"/>
              </w:rPr>
              <w:t>EMS: 5.3组织的岗位、职责和权限、</w:t>
            </w:r>
            <w:r>
              <w:rPr>
                <w:rFonts w:hint="eastAsia" w:ascii="宋体" w:hAnsi="宋体" w:cs="Arial"/>
                <w:sz w:val="21"/>
                <w:szCs w:val="21"/>
                <w:u w:val="wave"/>
                <w:lang w:val="en-US" w:eastAsia="zh-CN"/>
              </w:rPr>
              <w:t>6.1.2环境因素的识别与评价、</w:t>
            </w:r>
            <w:r>
              <w:rPr>
                <w:rFonts w:hint="eastAsia" w:ascii="宋体" w:hAnsi="宋体" w:cs="Arial"/>
                <w:sz w:val="21"/>
                <w:szCs w:val="21"/>
                <w:u w:val="none"/>
                <w:lang w:val="en-US" w:eastAsia="zh-CN"/>
              </w:rPr>
              <w:t>6.1.3合规义务</w:t>
            </w:r>
            <w:r>
              <w:rPr>
                <w:rFonts w:hint="eastAsia" w:ascii="宋体" w:hAnsi="宋体" w:cs="Arial"/>
                <w:sz w:val="21"/>
                <w:szCs w:val="21"/>
                <w:u w:val="wave"/>
                <w:lang w:val="en-US" w:eastAsia="zh-CN"/>
              </w:rPr>
              <w:t>、6.1.4措施的策划、</w:t>
            </w:r>
            <w:r>
              <w:rPr>
                <w:rFonts w:hint="eastAsia" w:ascii="宋体" w:hAnsi="宋体" w:cs="Arial"/>
                <w:sz w:val="21"/>
                <w:szCs w:val="21"/>
                <w:u w:val="wave"/>
              </w:rPr>
              <w:t>6.2.1环境目标、6.2.2实现环境目标措施的策划</w:t>
            </w:r>
            <w:r>
              <w:rPr>
                <w:rFonts w:hint="eastAsia" w:ascii="宋体" w:hAnsi="宋体" w:cs="Arial"/>
                <w:sz w:val="21"/>
                <w:szCs w:val="21"/>
                <w:u w:val="wave"/>
                <w:lang w:val="en-US" w:eastAsia="zh-CN"/>
              </w:rPr>
              <w:t>8.1运行策划和控制、8.2应急准备和响应9.1监视测分析和评价（9.1.1总则、</w:t>
            </w:r>
            <w:r>
              <w:rPr>
                <w:rFonts w:hint="eastAsia" w:ascii="宋体" w:hAnsi="宋体" w:cs="Arial"/>
                <w:sz w:val="21"/>
                <w:szCs w:val="21"/>
                <w:u w:val="none"/>
                <w:lang w:val="en-US" w:eastAsia="zh-CN"/>
              </w:rPr>
              <w:t>9.1.2合规性评价）</w:t>
            </w:r>
            <w:r>
              <w:rPr>
                <w:rFonts w:hint="eastAsia" w:ascii="宋体" w:hAnsi="宋体" w:cs="Arial"/>
                <w:sz w:val="21"/>
                <w:szCs w:val="21"/>
                <w:u w:val="wave"/>
              </w:rPr>
              <w:t>9.2 内部审核、10.2不符合/事件和纠正措施，</w:t>
            </w:r>
          </w:p>
          <w:p>
            <w:pPr>
              <w:adjustRightInd w:val="0"/>
              <w:snapToGrid w:val="0"/>
              <w:spacing w:line="360" w:lineRule="auto"/>
              <w:ind w:right="120" w:rightChars="50"/>
              <w:textAlignment w:val="baseline"/>
              <w:rPr>
                <w:rFonts w:ascii="宋体" w:hAnsi="宋体" w:cs="Arial"/>
                <w:sz w:val="21"/>
                <w:szCs w:val="21"/>
              </w:rPr>
            </w:pPr>
            <w:r>
              <w:rPr>
                <w:rFonts w:hint="eastAsia" w:ascii="宋体" w:hAnsi="宋体" w:cs="Arial"/>
                <w:sz w:val="21"/>
                <w:szCs w:val="21"/>
              </w:rPr>
              <w:t>OHSMS: 5.3组织的岗位、职责和权限、6.2.1职业健康安全目标、6.2.2实现职业健康安全目标措施的策划7.2能力、7.3意识、7.5.1形成文件的信息总则、7.5.2形成文件的信息的创建和更新、7.5.3形成文件的信息的控制、9.2 内部审核、10.2不符合/事件和纠正措施，</w:t>
            </w:r>
          </w:p>
          <w:p>
            <w:pPr>
              <w:spacing w:line="360" w:lineRule="auto"/>
              <w:rPr>
                <w:rFonts w:ascii="宋体" w:hAnsi="宋体"/>
                <w:sz w:val="21"/>
                <w:szCs w:val="21"/>
              </w:rPr>
            </w:pPr>
            <w:r>
              <w:rPr>
                <w:rFonts w:hint="eastAsia" w:ascii="宋体" w:hAnsi="宋体" w:cs="Arial"/>
                <w:sz w:val="21"/>
                <w:szCs w:val="21"/>
              </w:rPr>
              <w:t>OHSMS:6.1.2危险源的辨识与评价、6.1.3合规义务、6.1.4措施的策划、8.1运行策划和控制、9.1监视、测量、分析和评价（9.1.1总则、9.1.2合规性评价）、8.2应急准备和响应,</w:t>
            </w:r>
          </w:p>
        </w:tc>
        <w:tc>
          <w:tcPr>
            <w:tcW w:w="1080" w:type="dxa"/>
            <w:vAlign w:val="center"/>
          </w:tcPr>
          <w:p>
            <w:pPr>
              <w:spacing w:line="240" w:lineRule="exact"/>
              <w:ind w:firstLine="210" w:firstLineChars="100"/>
              <w:jc w:val="center"/>
              <w:rPr>
                <w:rFonts w:ascii="宋体" w:hAnsi="宋体" w:cs="Arial"/>
                <w:sz w:val="21"/>
                <w:szCs w:val="21"/>
              </w:rPr>
            </w:pPr>
            <w:r>
              <w:rPr>
                <w:rFonts w:hint="eastAsia" w:ascii="宋体" w:hAnsi="宋体" w:cs="Arial"/>
                <w:sz w:val="21"/>
                <w:szCs w:val="21"/>
              </w:rPr>
              <w:t xml:space="preserve">A </w:t>
            </w:r>
          </w:p>
          <w:p>
            <w:pPr>
              <w:spacing w:line="240" w:lineRule="exact"/>
              <w:ind w:firstLine="210" w:firstLineChars="100"/>
              <w:jc w:val="center"/>
              <w:rPr>
                <w:rFonts w:ascii="宋体" w:hAnsi="宋体" w:cs="Arial"/>
                <w:sz w:val="21"/>
                <w:szCs w:val="21"/>
              </w:rPr>
            </w:pPr>
          </w:p>
          <w:p>
            <w:pPr>
              <w:spacing w:line="240" w:lineRule="exact"/>
              <w:rPr>
                <w:rFonts w:ascii="宋体" w:hAnsi="宋体" w:cs="Arial"/>
                <w:b/>
                <w:sz w:val="21"/>
                <w:szCs w:val="21"/>
                <w:u w:val="wave"/>
              </w:rPr>
            </w:pPr>
            <w:r>
              <w:rPr>
                <w:rFonts w:hint="eastAsia" w:ascii="宋体" w:hAnsi="宋体" w:cs="Arial"/>
                <w:b/>
                <w:sz w:val="21"/>
                <w:szCs w:val="21"/>
                <w:u w:val="wave"/>
              </w:rPr>
              <w:t xml:space="preserv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384" w:type="dxa"/>
          </w:tcPr>
          <w:p>
            <w:pPr>
              <w:spacing w:line="360" w:lineRule="auto"/>
              <w:rPr>
                <w:rFonts w:hint="default" w:ascii="宋体" w:hAnsi="宋体" w:eastAsia="宋体" w:cs="Arial"/>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20.6.3</w:t>
            </w:r>
          </w:p>
        </w:tc>
        <w:tc>
          <w:tcPr>
            <w:tcW w:w="1559" w:type="dxa"/>
          </w:tcPr>
          <w:p>
            <w:pPr>
              <w:spacing w:line="360" w:lineRule="auto"/>
              <w:jc w:val="center"/>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6</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0～1</w:t>
            </w:r>
            <w:r>
              <w:rPr>
                <w:rFonts w:hint="eastAsia" w:ascii="宋体" w:hAnsi="宋体" w:cs="Arial"/>
                <w:sz w:val="21"/>
                <w:szCs w:val="21"/>
                <w:lang w:val="en-US" w:eastAsia="zh-CN"/>
              </w:rPr>
              <w:t>7</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w:t>
            </w:r>
          </w:p>
          <w:p>
            <w:pPr>
              <w:spacing w:line="360" w:lineRule="auto"/>
              <w:jc w:val="center"/>
              <w:rPr>
                <w:rFonts w:ascii="宋体" w:hAnsi="宋体" w:cs="Arial"/>
                <w:sz w:val="21"/>
                <w:szCs w:val="21"/>
              </w:rPr>
            </w:pPr>
            <w:r>
              <w:rPr>
                <w:rFonts w:hint="eastAsia" w:ascii="宋体" w:hAnsi="宋体" w:cs="Arial"/>
                <w:sz w:val="21"/>
                <w:szCs w:val="21"/>
              </w:rPr>
              <w:t>1</w:t>
            </w:r>
            <w:r>
              <w:rPr>
                <w:rFonts w:hint="eastAsia" w:ascii="宋体" w:hAnsi="宋体" w:cs="Arial"/>
                <w:sz w:val="21"/>
                <w:szCs w:val="21"/>
                <w:lang w:val="en-US" w:eastAsia="zh-CN"/>
              </w:rPr>
              <w:t>7</w:t>
            </w:r>
            <w:r>
              <w:rPr>
                <w:rFonts w:hint="eastAsia" w:ascii="宋体" w:hAnsi="宋体" w:cs="Arial"/>
                <w:sz w:val="21"/>
                <w:szCs w:val="21"/>
              </w:rPr>
              <w:t>:</w:t>
            </w:r>
            <w:r>
              <w:rPr>
                <w:rFonts w:hint="eastAsia" w:ascii="宋体" w:hAnsi="宋体" w:cs="Arial"/>
                <w:sz w:val="21"/>
                <w:szCs w:val="21"/>
                <w:lang w:val="en-US" w:eastAsia="zh-CN"/>
              </w:rPr>
              <w:t>0</w:t>
            </w:r>
            <w:r>
              <w:rPr>
                <w:rFonts w:hint="eastAsia" w:ascii="宋体" w:hAnsi="宋体" w:cs="Arial"/>
                <w:sz w:val="21"/>
                <w:szCs w:val="21"/>
              </w:rPr>
              <w:t>0～1</w:t>
            </w:r>
            <w:r>
              <w:rPr>
                <w:rFonts w:hint="eastAsia" w:ascii="宋体" w:hAnsi="宋体" w:cs="Arial"/>
                <w:sz w:val="21"/>
                <w:szCs w:val="21"/>
                <w:lang w:val="en-US" w:eastAsia="zh-CN"/>
              </w:rPr>
              <w:t>7</w:t>
            </w:r>
            <w:r>
              <w:rPr>
                <w:rFonts w:hint="eastAsia" w:ascii="宋体" w:hAnsi="宋体" w:cs="Arial"/>
                <w:sz w:val="21"/>
                <w:szCs w:val="21"/>
              </w:rPr>
              <w:t>:</w:t>
            </w:r>
            <w:r>
              <w:rPr>
                <w:rFonts w:hint="eastAsia" w:ascii="宋体" w:hAnsi="宋体" w:cs="Arial"/>
                <w:sz w:val="21"/>
                <w:szCs w:val="21"/>
                <w:lang w:val="en-US" w:eastAsia="zh-CN"/>
              </w:rPr>
              <w:t>3</w:t>
            </w:r>
            <w:r>
              <w:rPr>
                <w:rFonts w:hint="eastAsia" w:ascii="宋体" w:hAnsi="宋体" w:cs="Arial"/>
                <w:sz w:val="21"/>
                <w:szCs w:val="21"/>
              </w:rPr>
              <w:t>0</w:t>
            </w:r>
          </w:p>
        </w:tc>
        <w:tc>
          <w:tcPr>
            <w:tcW w:w="6379" w:type="dxa"/>
            <w:gridSpan w:val="2"/>
          </w:tcPr>
          <w:p>
            <w:pPr>
              <w:spacing w:line="360" w:lineRule="auto"/>
              <w:rPr>
                <w:rFonts w:ascii="宋体" w:hAnsi="宋体" w:cs="Arial"/>
                <w:sz w:val="21"/>
                <w:szCs w:val="21"/>
              </w:rPr>
            </w:pPr>
            <w:r>
              <w:rPr>
                <w:rFonts w:hint="eastAsia" w:ascii="宋体" w:hAnsi="宋体" w:cs="Arial"/>
                <w:sz w:val="21"/>
                <w:szCs w:val="21"/>
              </w:rPr>
              <w:t>补充及跟踪审核：必要部门、必要条款；审核组内部沟通及与受审核方领导层沟通；末次会：综合评价QMS\EMS\OHSMS管理体系运行总体情况及改进要求，宣告审核发现及审核结论。</w:t>
            </w:r>
          </w:p>
        </w:tc>
        <w:tc>
          <w:tcPr>
            <w:tcW w:w="1080" w:type="dxa"/>
            <w:vAlign w:val="center"/>
          </w:tcPr>
          <w:p>
            <w:pPr>
              <w:spacing w:line="240" w:lineRule="exact"/>
              <w:jc w:val="center"/>
              <w:rPr>
                <w:rFonts w:ascii="宋体" w:hAnsi="宋体" w:cs="Arial"/>
                <w:sz w:val="21"/>
                <w:szCs w:val="21"/>
              </w:rPr>
            </w:pPr>
            <w:r>
              <w:rPr>
                <w:rFonts w:hint="eastAsia" w:ascii="宋体" w:hAnsi="宋体" w:cs="Arial"/>
                <w:sz w:val="21"/>
                <w:szCs w:val="21"/>
              </w:rPr>
              <w:t>A B</w:t>
            </w:r>
          </w:p>
        </w:tc>
      </w:tr>
    </w:tbl>
    <w:p>
      <w:pPr>
        <w:spacing w:line="300" w:lineRule="exact"/>
        <w:rPr>
          <w:rFonts w:hint="eastAsia" w:ascii="宋体" w:hAnsi="宋体"/>
          <w:b/>
          <w:sz w:val="18"/>
          <w:szCs w:val="18"/>
        </w:rPr>
      </w:pPr>
    </w:p>
    <w:p>
      <w:pPr>
        <w:spacing w:line="300" w:lineRule="exact"/>
        <w:rPr>
          <w:rFonts w:ascii="宋体" w:hAnsi="宋体"/>
          <w:b/>
          <w:sz w:val="18"/>
          <w:szCs w:val="18"/>
        </w:rPr>
      </w:pPr>
      <w:r>
        <w:rPr>
          <w:rFonts w:hint="eastAsia" w:ascii="宋体" w:hAnsi="宋体"/>
          <w:b/>
          <w:sz w:val="18"/>
          <w:szCs w:val="18"/>
        </w:rPr>
        <w:t>注：每次监督审核必审条款：</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9"/>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ISC-B-II-0</w:t>
                </w:r>
                <w:r>
                  <w:rPr>
                    <w:sz w:val="18"/>
                    <w:szCs w:val="18"/>
                  </w:rPr>
                  <w:t>5</w:t>
                </w:r>
                <w:r>
                  <w:rPr>
                    <w:rFonts w:hint="eastAsia"/>
                    <w:sz w:val="18"/>
                    <w:szCs w:val="18"/>
                  </w:rPr>
                  <w:t xml:space="preserve"> 审核计划(03版)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r>
      <w:pict>
        <v:shape id="_x0000_s4098" o:spid="_x0000_s4098" o:spt="32" type="#_x0000_t32" style="position:absolute;left:0pt;margin-left:-0.05pt;margin-top:10.65pt;height:0pt;width:519.05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63F03"/>
    <w:rsid w:val="21991C0B"/>
    <w:rsid w:val="7BCF2367"/>
    <w:rsid w:val="7CF71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182</Words>
  <Characters>1043</Characters>
  <Lines>8</Lines>
  <Paragraphs>2</Paragraphs>
  <TotalTime>1</TotalTime>
  <ScaleCrop>false</ScaleCrop>
  <LinksUpToDate>false</LinksUpToDate>
  <CharactersWithSpaces>1223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Lenovo</cp:lastModifiedBy>
  <dcterms:modified xsi:type="dcterms:W3CDTF">2020-06-09T14:50:24Z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