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765" w:firstLineChars="3209"/>
        <w:rPr>
          <w:rFonts w:hint="eastAsia"/>
          <w:b/>
          <w:color w:val="000000" w:themeColor="text1"/>
          <w:sz w:val="21"/>
          <w:szCs w:val="21"/>
        </w:rPr>
      </w:pPr>
    </w:p>
    <w:p>
      <w:pPr>
        <w:wordWrap w:val="0"/>
        <w:bidi w:val="0"/>
        <w:ind w:right="458" w:rightChars="191"/>
        <w:jc w:val="center"/>
        <w:rPr>
          <w:rFonts w:hint="eastAsia" w:ascii="宋体" w:hAnsi="宋体"/>
          <w:sz w:val="18"/>
        </w:rPr>
      </w:pPr>
      <w:r>
        <w:rPr>
          <w:rFonts w:hint="eastAsia"/>
          <w:b/>
          <w:color w:val="000000" w:themeColor="text1"/>
          <w:sz w:val="21"/>
          <w:szCs w:val="21"/>
          <w:lang w:val="en-US" w:eastAsia="zh-CN"/>
        </w:rPr>
        <w:t xml:space="preserve">                                                               </w:t>
      </w:r>
      <w:r>
        <w:rPr>
          <w:rFonts w:hint="eastAsia"/>
          <w:b/>
          <w:color w:val="000000" w:themeColor="text1"/>
          <w:sz w:val="21"/>
          <w:szCs w:val="21"/>
        </w:rPr>
        <w:t>合同编号.:</w:t>
      </w:r>
      <w:bookmarkStart w:id="0" w:name="合同编号"/>
      <w:r>
        <w:rPr>
          <w:szCs w:val="44"/>
        </w:rPr>
        <w:t>0203-2020-QEO</w:t>
      </w:r>
      <w:bookmarkEnd w:id="0"/>
    </w:p>
    <w:p>
      <w:pPr>
        <w:spacing w:after="120" w:afterLines="50" w:line="240" w:lineRule="exact"/>
        <w:ind w:firstLine="6765" w:firstLineChars="3209"/>
        <w:rPr>
          <w:b/>
          <w:bCs/>
          <w:color w:val="000000" w:themeColor="text1"/>
          <w:sz w:val="21"/>
          <w:szCs w:val="21"/>
          <w:u w:val="single"/>
        </w:rPr>
      </w:pPr>
    </w:p>
    <w:p>
      <w:pPr>
        <w:snapToGrid w:val="0"/>
        <w:spacing w:line="0" w:lineRule="atLeast"/>
        <w:jc w:val="center"/>
        <w:rPr>
          <w:rFonts w:hint="eastAsia" w:eastAsia="隶书"/>
          <w:b/>
          <w:color w:val="000000" w:themeColor="text1"/>
          <w:sz w:val="30"/>
          <w:szCs w:val="30"/>
        </w:rPr>
      </w:pPr>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组织认证证书信息确认书</w:t>
      </w:r>
    </w:p>
    <w:p>
      <w:pPr>
        <w:snapToGrid w:val="0"/>
        <w:spacing w:line="0" w:lineRule="atLeast"/>
        <w:jc w:val="center"/>
        <w:rPr>
          <w:rFonts w:hint="eastAsia" w:eastAsia="隶书"/>
          <w:b/>
          <w:color w:val="000000" w:themeColor="text1"/>
          <w:sz w:val="30"/>
          <w:szCs w:val="30"/>
        </w:rPr>
      </w:pPr>
    </w:p>
    <w:p>
      <w:pPr>
        <w:pStyle w:val="2"/>
        <w:spacing w:line="48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80" w:lineRule="auto"/>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江西朗卡科技有限公司</w:t>
      </w:r>
      <w:bookmarkEnd w:id="1"/>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b/>
          <w:color w:val="000000" w:themeColor="text1"/>
          <w:sz w:val="22"/>
          <w:szCs w:val="22"/>
          <w:u w:val="single"/>
        </w:rPr>
        <w:t>Jiangxi Langka Technology Co. , Ltd.</w:t>
      </w:r>
    </w:p>
    <w:p>
      <w:pPr>
        <w:pStyle w:val="2"/>
        <w:spacing w:line="480" w:lineRule="auto"/>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江西省南昌市青山湖区解放东路179号龙鼎商业广场(原金城国际)10号商业办公楼-307室</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330046</w:t>
      </w:r>
      <w:bookmarkEnd w:id="4"/>
    </w:p>
    <w:p>
      <w:pPr>
        <w:pStyle w:val="2"/>
        <w:spacing w:line="480" w:lineRule="auto"/>
        <w:ind w:firstLine="632" w:firstLineChars="286"/>
        <w:rPr>
          <w:rFonts w:hint="eastAsia"/>
          <w:b/>
          <w:color w:val="000000" w:themeColor="text1"/>
          <w:sz w:val="22"/>
          <w:szCs w:val="22"/>
        </w:rPr>
      </w:pPr>
      <w:r>
        <w:rPr>
          <w:rFonts w:hint="eastAsia"/>
          <w:b/>
          <w:color w:val="000000" w:themeColor="text1"/>
          <w:sz w:val="22"/>
          <w:szCs w:val="22"/>
        </w:rPr>
        <w:t>(英文)：Room 307, former commercial office building no. 10, Lanzhou International, Longding Praça do Comércio, 179 Jiefang East road, Qingshanhu District, Jiangxi Province, China 330046</w:t>
      </w:r>
    </w:p>
    <w:p>
      <w:pPr>
        <w:pStyle w:val="2"/>
        <w:spacing w:line="48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江西省南昌市青山湖区解放东路179号龙鼎商业广场(原金城国际)10号商业办公楼-307室</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330046</w:t>
      </w:r>
      <w:bookmarkEnd w:id="6"/>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(英文)：Room 307, former commercial office building no. 10, Lanzhou International, Longding Praça do Comércio, 179 Jiefang East road, Qingshanhu District, Jiangxi Province, China 330046</w:t>
      </w:r>
    </w:p>
    <w:p>
      <w:pPr>
        <w:pStyle w:val="2"/>
        <w:spacing w:line="48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8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91360111MA394JTA0F</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18968143293</w:t>
      </w:r>
      <w:bookmarkEnd w:id="9"/>
    </w:p>
    <w:p>
      <w:pPr>
        <w:pStyle w:val="2"/>
        <w:spacing w:before="120" w:beforeLines="50" w:line="480"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彭桂福</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宋国嵩</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5</w:t>
      </w:r>
      <w:bookmarkEnd w:id="12"/>
    </w:p>
    <w:p>
      <w:pPr>
        <w:pStyle w:val="2"/>
        <w:spacing w:line="48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 19001-2016idtISO 9001:2015,E：GB/T 24001-2016idtISO 14001:2015,O：GB/T45001—2020/ISO 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48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480" w:lineRule="auto"/>
        <w:ind w:firstLine="0"/>
        <w:rPr>
          <w:b/>
          <w:color w:val="000000" w:themeColor="text1"/>
          <w:sz w:val="22"/>
          <w:szCs w:val="22"/>
          <w:u w:val="single"/>
        </w:rPr>
      </w:pPr>
      <w:bookmarkStart w:id="15" w:name="审核范围"/>
      <w:r>
        <w:rPr>
          <w:rFonts w:hint="eastAsia"/>
          <w:b/>
          <w:color w:val="000000" w:themeColor="text1"/>
          <w:sz w:val="22"/>
          <w:szCs w:val="22"/>
        </w:rPr>
        <w:t>Q：环氧树脂地坪、混凝土密封固化地坪、金刚砂耐磨地坪</w:t>
      </w:r>
      <w:r>
        <w:rPr>
          <w:rFonts w:hint="eastAsia"/>
          <w:b/>
          <w:color w:val="000000" w:themeColor="text1"/>
          <w:sz w:val="22"/>
          <w:szCs w:val="22"/>
          <w:lang w:eastAsia="zh-CN"/>
        </w:rPr>
        <w:t>、</w:t>
      </w:r>
      <w:r>
        <w:rPr>
          <w:rFonts w:hint="eastAsia"/>
          <w:b/>
          <w:color w:val="000000" w:themeColor="text1"/>
          <w:sz w:val="22"/>
          <w:szCs w:val="22"/>
          <w:lang w:val="en-US" w:eastAsia="zh-CN"/>
        </w:rPr>
        <w:t>涂料</w:t>
      </w:r>
      <w:r>
        <w:rPr>
          <w:rFonts w:hint="eastAsia"/>
          <w:b/>
          <w:color w:val="000000" w:themeColor="text1"/>
          <w:sz w:val="22"/>
          <w:szCs w:val="22"/>
        </w:rPr>
        <w:t>的销售</w:t>
      </w:r>
    </w:p>
    <w:p>
      <w:pPr>
        <w:pStyle w:val="2"/>
        <w:spacing w:line="480" w:lineRule="auto"/>
        <w:ind w:firstLine="0"/>
        <w:rPr>
          <w:rFonts w:hint="eastAsia"/>
          <w:b/>
          <w:color w:val="000000" w:themeColor="text1"/>
          <w:sz w:val="22"/>
          <w:szCs w:val="22"/>
        </w:rPr>
      </w:pPr>
      <w:r>
        <w:rPr>
          <w:rFonts w:hint="eastAsia"/>
          <w:b/>
          <w:color w:val="000000" w:themeColor="text1"/>
          <w:sz w:val="22"/>
          <w:szCs w:val="22"/>
        </w:rPr>
        <w:t>E：环氧树脂地坪、混凝土密封固化地坪、金刚砂耐磨地坪</w:t>
      </w:r>
      <w:r>
        <w:rPr>
          <w:rFonts w:hint="eastAsia"/>
          <w:b/>
          <w:color w:val="000000" w:themeColor="text1"/>
          <w:sz w:val="22"/>
          <w:szCs w:val="22"/>
          <w:lang w:eastAsia="zh-CN"/>
        </w:rPr>
        <w:t>、</w:t>
      </w:r>
      <w:r>
        <w:rPr>
          <w:rFonts w:hint="eastAsia"/>
          <w:b/>
          <w:color w:val="000000" w:themeColor="text1"/>
          <w:sz w:val="22"/>
          <w:szCs w:val="22"/>
          <w:lang w:val="en-US" w:eastAsia="zh-CN"/>
        </w:rPr>
        <w:t>涂料</w:t>
      </w:r>
      <w:r>
        <w:rPr>
          <w:rFonts w:hint="eastAsia"/>
          <w:b/>
          <w:color w:val="000000" w:themeColor="text1"/>
          <w:sz w:val="22"/>
          <w:szCs w:val="22"/>
        </w:rPr>
        <w:t>的销售所涉及的相关环境管理活动</w:t>
      </w:r>
    </w:p>
    <w:p>
      <w:pPr>
        <w:pStyle w:val="2"/>
        <w:spacing w:line="480" w:lineRule="auto"/>
        <w:ind w:firstLine="0"/>
        <w:rPr>
          <w:rFonts w:hint="eastAsia"/>
          <w:b/>
          <w:color w:val="000000" w:themeColor="text1"/>
          <w:sz w:val="22"/>
          <w:szCs w:val="22"/>
        </w:rPr>
      </w:pPr>
      <w:bookmarkStart w:id="17" w:name="_GoBack"/>
      <w:r>
        <w:rPr>
          <w:rFonts w:hint="eastAsia"/>
          <w:b/>
          <w:color w:val="000000" w:themeColor="text1"/>
          <w:sz w:val="22"/>
          <w:szCs w:val="22"/>
        </w:rPr>
        <w:drawing>
          <wp:anchor distT="0" distB="0" distL="114300" distR="114300" simplePos="0" relativeHeight="251661312" behindDoc="0" locked="0" layoutInCell="1" allowOverlap="1">
            <wp:simplePos x="0" y="0"/>
            <wp:positionH relativeFrom="column">
              <wp:posOffset>-57150</wp:posOffset>
            </wp:positionH>
            <wp:positionV relativeFrom="paragraph">
              <wp:posOffset>-91440</wp:posOffset>
            </wp:positionV>
            <wp:extent cx="6288405" cy="8858885"/>
            <wp:effectExtent l="0" t="0" r="10795" b="5715"/>
            <wp:wrapNone/>
            <wp:docPr id="2" name="图片 2" descr="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18"/>
                    <pic:cNvPicPr>
                      <a:picLocks noChangeAspect="1"/>
                    </pic:cNvPicPr>
                  </pic:nvPicPr>
                  <pic:blipFill>
                    <a:blip r:embed="rId10"/>
                    <a:stretch>
                      <a:fillRect/>
                    </a:stretch>
                  </pic:blipFill>
                  <pic:spPr>
                    <a:xfrm>
                      <a:off x="0" y="0"/>
                      <a:ext cx="6288405" cy="8858885"/>
                    </a:xfrm>
                    <a:prstGeom prst="rect">
                      <a:avLst/>
                    </a:prstGeom>
                  </pic:spPr>
                </pic:pic>
              </a:graphicData>
            </a:graphic>
          </wp:anchor>
        </w:drawing>
      </w:r>
      <w:bookmarkEnd w:id="17"/>
      <w:r>
        <w:rPr>
          <w:rFonts w:hint="eastAsia"/>
          <w:b/>
          <w:color w:val="000000" w:themeColor="text1"/>
          <w:sz w:val="22"/>
          <w:szCs w:val="22"/>
        </w:rPr>
        <w:t>O：环氧树脂地坪、混凝土密封固化地坪、金刚砂耐磨地坪</w:t>
      </w:r>
      <w:r>
        <w:rPr>
          <w:rFonts w:hint="eastAsia"/>
          <w:b/>
          <w:color w:val="000000" w:themeColor="text1"/>
          <w:sz w:val="22"/>
          <w:szCs w:val="22"/>
          <w:lang w:eastAsia="zh-CN"/>
        </w:rPr>
        <w:t>、</w:t>
      </w:r>
      <w:r>
        <w:rPr>
          <w:rFonts w:hint="eastAsia"/>
          <w:b/>
          <w:color w:val="000000" w:themeColor="text1"/>
          <w:sz w:val="22"/>
          <w:szCs w:val="22"/>
          <w:lang w:val="en-US" w:eastAsia="zh-CN"/>
        </w:rPr>
        <w:t>涂料</w:t>
      </w:r>
      <w:r>
        <w:rPr>
          <w:rFonts w:hint="eastAsia"/>
          <w:b/>
          <w:color w:val="000000" w:themeColor="text1"/>
          <w:sz w:val="22"/>
          <w:szCs w:val="22"/>
        </w:rPr>
        <w:t>的销售所涉及的相关职业健康安全管理活动</w:t>
      </w:r>
      <w:bookmarkEnd w:id="15"/>
      <w:bookmarkStart w:id="16" w:name="审核范围英"/>
    </w:p>
    <w:p>
      <w:pPr>
        <w:pStyle w:val="2"/>
        <w:spacing w:line="480" w:lineRule="auto"/>
        <w:ind w:firstLine="0"/>
        <w:rPr>
          <w:rFonts w:hint="eastAsia"/>
          <w:b/>
          <w:color w:val="000000" w:themeColor="text1"/>
          <w:sz w:val="22"/>
          <w:szCs w:val="22"/>
        </w:rPr>
      </w:pPr>
      <w:r>
        <w:rPr>
          <w:rFonts w:hint="eastAsia"/>
          <w:b/>
          <w:color w:val="000000" w:themeColor="text1"/>
          <w:sz w:val="22"/>
          <w:szCs w:val="22"/>
        </w:rPr>
        <w:t>Q：(英文)：Epoxy floor, concrete sealing and curing floor, emery wear floor, coating sales</w:t>
      </w:r>
    </w:p>
    <w:p>
      <w:pPr>
        <w:pStyle w:val="2"/>
        <w:spacing w:line="480" w:lineRule="auto"/>
        <w:ind w:firstLine="0"/>
        <w:rPr>
          <w:rFonts w:hint="eastAsia"/>
          <w:b/>
          <w:color w:val="000000" w:themeColor="text1"/>
          <w:sz w:val="22"/>
          <w:szCs w:val="22"/>
        </w:rPr>
      </w:pPr>
      <w:r>
        <w:rPr>
          <w:rFonts w:hint="eastAsia"/>
          <w:b/>
          <w:color w:val="000000" w:themeColor="text1"/>
          <w:sz w:val="22"/>
          <w:szCs w:val="22"/>
        </w:rPr>
        <w:t>E：(英文)：Environmental Management activities related to the sale of epoxy floors, concrete sealing and curing floors, emery wear resistant floors and coatings</w:t>
      </w:r>
    </w:p>
    <w:p>
      <w:pPr>
        <w:pStyle w:val="2"/>
        <w:spacing w:line="480" w:lineRule="auto"/>
        <w:ind w:firstLine="0"/>
        <w:rPr>
          <w:rFonts w:hint="eastAsia"/>
          <w:b/>
          <w:color w:val="000000" w:themeColor="text1"/>
          <w:sz w:val="22"/>
          <w:szCs w:val="22"/>
        </w:rPr>
      </w:pPr>
      <w:r>
        <w:rPr>
          <w:rFonts w:hint="eastAsia"/>
          <w:b/>
          <w:color w:val="000000" w:themeColor="text1"/>
          <w:sz w:val="22"/>
          <w:szCs w:val="22"/>
        </w:rPr>
        <w:t>O：</w:t>
      </w:r>
      <w:bookmarkEnd w:id="16"/>
      <w:r>
        <w:rPr>
          <w:rFonts w:hint="eastAsia"/>
          <w:b/>
          <w:color w:val="000000" w:themeColor="text1"/>
          <w:sz w:val="22"/>
          <w:szCs w:val="22"/>
        </w:rPr>
        <w:t>(英文)：Occupational Health and safety management activities related to the sale of epoxy floors, concrete sealed and solidified floors, emery and abrasion resistant floors, and coatings</w:t>
      </w:r>
    </w:p>
    <w:p>
      <w:pPr>
        <w:pStyle w:val="2"/>
        <w:spacing w:line="480" w:lineRule="auto"/>
        <w:ind w:firstLine="0"/>
        <w:rPr>
          <w:rFonts w:hint="eastAsia"/>
          <w:b/>
          <w:color w:val="000000" w:themeColor="text1"/>
          <w:sz w:val="22"/>
          <w:szCs w:val="22"/>
        </w:rPr>
      </w:pPr>
    </w:p>
    <w:p>
      <w:pPr>
        <w:pStyle w:val="2"/>
        <w:spacing w:line="480" w:lineRule="auto"/>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480" w:lineRule="auto"/>
        <w:ind w:firstLine="0"/>
        <w:rPr>
          <w:b/>
          <w:color w:val="000000" w:themeColor="text1"/>
          <w:sz w:val="22"/>
          <w:szCs w:val="22"/>
        </w:rPr>
      </w:pP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4528185</wp:posOffset>
            </wp:positionH>
            <wp:positionV relativeFrom="paragraph">
              <wp:posOffset>179070</wp:posOffset>
            </wp:positionV>
            <wp:extent cx="946785" cy="549275"/>
            <wp:effectExtent l="0" t="0" r="5715" b="9525"/>
            <wp:wrapNone/>
            <wp:docPr id="3" name="图片 3"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伍光华"/>
                    <pic:cNvPicPr>
                      <a:picLocks noChangeAspect="1"/>
                    </pic:cNvPicPr>
                  </pic:nvPicPr>
                  <pic:blipFill>
                    <a:blip r:embed="rId11"/>
                    <a:stretch>
                      <a:fillRect/>
                    </a:stretch>
                  </pic:blipFill>
                  <pic:spPr>
                    <a:xfrm>
                      <a:off x="0" y="0"/>
                      <a:ext cx="946785" cy="549275"/>
                    </a:xfrm>
                    <a:prstGeom prst="rect">
                      <a:avLst/>
                    </a:prstGeom>
                  </pic:spPr>
                </pic:pic>
              </a:graphicData>
            </a:graphic>
          </wp:anchor>
        </w:drawing>
      </w:r>
      <w:r>
        <w:rPr>
          <w:rFonts w:hint="eastAsia"/>
          <w:b/>
          <w:color w:val="000000" w:themeColor="text1"/>
          <w:sz w:val="22"/>
          <w:szCs w:val="22"/>
        </w:rPr>
        <w:t>备注：</w:t>
      </w:r>
    </w:p>
    <w:p>
      <w:pPr>
        <w:pStyle w:val="2"/>
        <w:spacing w:line="480" w:lineRule="auto"/>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480" w:lineRule="auto"/>
        <w:ind w:firstLine="1988" w:firstLineChars="90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2020.6.2</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4851823"/>
    <w:rsid w:val="091B70A0"/>
    <w:rsid w:val="32D51199"/>
    <w:rsid w:val="359567EC"/>
    <w:rsid w:val="596E70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cp:lastPrinted>2019-05-13T03:13:00Z</cp:lastPrinted>
  <dcterms:modified xsi:type="dcterms:W3CDTF">2020-06-08T13:34:37Z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