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color w:val="000000"/>
          <w:sz w:val="36"/>
          <w:szCs w:val="36"/>
        </w:rPr>
      </w:pPr>
      <w:r>
        <w:rPr>
          <w:rFonts w:hint="eastAsia" w:ascii="楷体" w:hAnsi="楷体" w:eastAsia="楷体"/>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39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jc w:val="center"/>
              <w:rPr>
                <w:rFonts w:hint="eastAsia" w:ascii="宋体" w:hAnsi="宋体" w:cs="Arial"/>
                <w:szCs w:val="21"/>
              </w:rPr>
            </w:pPr>
            <w:r>
              <w:rPr>
                <w:rFonts w:hint="eastAsia" w:ascii="宋体" w:hAnsi="宋体" w:cs="Arial"/>
                <w:szCs w:val="21"/>
              </w:rPr>
              <w:t>过程与活动、</w:t>
            </w:r>
          </w:p>
          <w:p>
            <w:pPr>
              <w:jc w:val="center"/>
              <w:rPr>
                <w:rFonts w:hint="eastAsia" w:ascii="宋体" w:hAnsi="宋体" w:cs="Arial"/>
                <w:szCs w:val="21"/>
              </w:rPr>
            </w:pPr>
            <w:r>
              <w:rPr>
                <w:rFonts w:hint="eastAsia" w:ascii="宋体" w:hAnsi="宋体" w:cs="Arial"/>
                <w:szCs w:val="21"/>
              </w:rPr>
              <w:t>抽样计划</w:t>
            </w:r>
          </w:p>
        </w:tc>
        <w:tc>
          <w:tcPr>
            <w:tcW w:w="1311" w:type="dxa"/>
            <w:vMerge w:val="restart"/>
            <w:vAlign w:val="center"/>
          </w:tcPr>
          <w:p>
            <w:pPr>
              <w:rPr>
                <w:rFonts w:hint="eastAsia" w:ascii="宋体" w:hAnsi="宋体" w:cs="Arial"/>
                <w:szCs w:val="21"/>
              </w:rPr>
            </w:pPr>
            <w:r>
              <w:rPr>
                <w:rFonts w:hint="eastAsia" w:ascii="宋体" w:hAnsi="宋体" w:cs="Arial"/>
                <w:szCs w:val="21"/>
              </w:rPr>
              <w:t>涉及条款</w:t>
            </w:r>
          </w:p>
        </w:tc>
        <w:tc>
          <w:tcPr>
            <w:tcW w:w="10396" w:type="dxa"/>
            <w:vAlign w:val="center"/>
          </w:tcPr>
          <w:p>
            <w:pPr>
              <w:rPr>
                <w:rFonts w:hint="default" w:ascii="宋体" w:hAnsi="宋体" w:eastAsia="宋体" w:cs="Arial"/>
                <w:szCs w:val="21"/>
                <w:lang w:val="en-US" w:eastAsia="zh-CN"/>
              </w:rPr>
            </w:pPr>
            <w:r>
              <w:rPr>
                <w:rFonts w:hint="eastAsia" w:ascii="宋体" w:hAnsi="宋体" w:cs="Arial"/>
                <w:szCs w:val="21"/>
              </w:rPr>
              <w:t xml:space="preserve">受审核部门：采购部 </w:t>
            </w:r>
            <w:r>
              <w:rPr>
                <w:rFonts w:hint="eastAsia" w:ascii="宋体" w:hAnsi="宋体" w:cs="Arial"/>
                <w:szCs w:val="21"/>
                <w:lang w:val="en-US" w:eastAsia="zh-CN"/>
              </w:rPr>
              <w:t xml:space="preserve">     </w:t>
            </w:r>
            <w:r>
              <w:rPr>
                <w:rFonts w:hint="eastAsia" w:ascii="宋体" w:hAnsi="宋体" w:cs="Arial"/>
                <w:szCs w:val="21"/>
              </w:rPr>
              <w:t xml:space="preserve"> 主管领导：</w:t>
            </w:r>
            <w:r>
              <w:rPr>
                <w:rFonts w:hint="eastAsia" w:ascii="宋体" w:hAnsi="宋体" w:cs="Arial"/>
                <w:szCs w:val="21"/>
                <w:lang w:val="en-US" w:eastAsia="zh-CN"/>
              </w:rPr>
              <w:t>彭桂福</w:t>
            </w:r>
            <w:r>
              <w:rPr>
                <w:rFonts w:hint="eastAsia" w:ascii="宋体" w:hAnsi="宋体" w:cs="Arial"/>
                <w:szCs w:val="21"/>
              </w:rPr>
              <w:t xml:space="preserve"> </w:t>
            </w:r>
            <w:r>
              <w:rPr>
                <w:rFonts w:hint="eastAsia" w:ascii="宋体" w:hAnsi="宋体" w:cs="Arial"/>
                <w:szCs w:val="21"/>
                <w:lang w:val="en-US" w:eastAsia="zh-CN"/>
              </w:rPr>
              <w:t xml:space="preserve">      </w:t>
            </w:r>
            <w:r>
              <w:rPr>
                <w:rFonts w:hint="eastAsia" w:ascii="宋体" w:hAnsi="宋体" w:cs="Arial"/>
                <w:szCs w:val="21"/>
              </w:rPr>
              <w:t>陪同人员：</w:t>
            </w:r>
            <w:r>
              <w:rPr>
                <w:rFonts w:hint="eastAsia" w:ascii="宋体" w:hAnsi="宋体" w:cs="Arial"/>
                <w:szCs w:val="21"/>
                <w:lang w:val="en-US" w:eastAsia="zh-CN"/>
              </w:rPr>
              <w:t>李强</w:t>
            </w:r>
          </w:p>
        </w:tc>
        <w:tc>
          <w:tcPr>
            <w:tcW w:w="1193" w:type="dxa"/>
            <w:vMerge w:val="restart"/>
            <w:vAlign w:val="center"/>
          </w:tcPr>
          <w:p>
            <w:pPr>
              <w:jc w:val="cente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ascii="楷体" w:hAnsi="楷体" w:eastAsia="楷体"/>
                <w:sz w:val="24"/>
                <w:szCs w:val="24"/>
              </w:rPr>
            </w:pPr>
          </w:p>
        </w:tc>
        <w:tc>
          <w:tcPr>
            <w:tcW w:w="1311" w:type="dxa"/>
            <w:vMerge w:val="continue"/>
            <w:vAlign w:val="center"/>
          </w:tcPr>
          <w:p>
            <w:pPr>
              <w:rPr>
                <w:rFonts w:ascii="楷体" w:hAnsi="楷体" w:eastAsia="楷体"/>
                <w:sz w:val="24"/>
                <w:szCs w:val="24"/>
              </w:rPr>
            </w:pPr>
          </w:p>
        </w:tc>
        <w:tc>
          <w:tcPr>
            <w:tcW w:w="10396" w:type="dxa"/>
            <w:vAlign w:val="center"/>
          </w:tcPr>
          <w:p>
            <w:pPr>
              <w:rPr>
                <w:rFonts w:hint="default" w:ascii="宋体" w:hAnsi="宋体" w:eastAsia="宋体" w:cs="Arial"/>
                <w:szCs w:val="21"/>
                <w:lang w:val="en-US" w:eastAsia="zh-CN"/>
              </w:rPr>
            </w:pPr>
            <w:r>
              <w:rPr>
                <w:rFonts w:hint="eastAsia" w:ascii="宋体" w:hAnsi="宋体" w:cs="Arial"/>
                <w:szCs w:val="21"/>
              </w:rPr>
              <w:t>审核员：</w:t>
            </w:r>
            <w:r>
              <w:rPr>
                <w:rFonts w:hint="eastAsia" w:ascii="宋体" w:hAnsi="宋体" w:cs="Arial"/>
                <w:szCs w:val="21"/>
                <w:lang w:val="en-US" w:eastAsia="zh-CN"/>
              </w:rPr>
              <w:t>伍光华</w:t>
            </w:r>
            <w:r>
              <w:rPr>
                <w:rFonts w:hint="eastAsia" w:ascii="宋体" w:hAnsi="宋体" w:cs="Arial"/>
                <w:szCs w:val="21"/>
              </w:rPr>
              <w:t xml:space="preserve">    </w:t>
            </w:r>
            <w:r>
              <w:rPr>
                <w:rFonts w:hint="eastAsia" w:ascii="宋体" w:hAnsi="宋体" w:cs="Arial"/>
                <w:szCs w:val="21"/>
                <w:lang w:val="en-US" w:eastAsia="zh-CN"/>
              </w:rPr>
              <w:t xml:space="preserve">      </w:t>
            </w:r>
            <w:r>
              <w:rPr>
                <w:rFonts w:hint="eastAsia" w:ascii="宋体" w:hAnsi="宋体" w:cs="Arial"/>
                <w:szCs w:val="21"/>
              </w:rPr>
              <w:t xml:space="preserve"> 审核时间：20</w:t>
            </w:r>
            <w:r>
              <w:rPr>
                <w:rFonts w:hint="eastAsia" w:ascii="宋体" w:hAnsi="宋体" w:cs="Arial"/>
                <w:szCs w:val="21"/>
                <w:lang w:val="en-US" w:eastAsia="zh-CN"/>
              </w:rPr>
              <w:t>20</w:t>
            </w:r>
            <w:r>
              <w:rPr>
                <w:rFonts w:hint="eastAsia" w:ascii="宋体" w:hAnsi="宋体" w:cs="Arial"/>
                <w:szCs w:val="21"/>
              </w:rPr>
              <w:t>.</w:t>
            </w:r>
            <w:r>
              <w:rPr>
                <w:rFonts w:hint="eastAsia" w:ascii="宋体" w:hAnsi="宋体" w:cs="Arial"/>
                <w:szCs w:val="21"/>
                <w:lang w:val="en-US" w:eastAsia="zh-CN"/>
              </w:rPr>
              <w:t>6.1</w:t>
            </w:r>
          </w:p>
        </w:tc>
        <w:tc>
          <w:tcPr>
            <w:tcW w:w="1193"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ascii="楷体" w:hAnsi="楷体" w:eastAsia="楷体"/>
                <w:sz w:val="24"/>
                <w:szCs w:val="24"/>
              </w:rPr>
            </w:pPr>
          </w:p>
        </w:tc>
        <w:tc>
          <w:tcPr>
            <w:tcW w:w="1311" w:type="dxa"/>
            <w:vMerge w:val="continue"/>
            <w:vAlign w:val="center"/>
          </w:tcPr>
          <w:p>
            <w:pPr>
              <w:rPr>
                <w:rFonts w:ascii="楷体" w:hAnsi="楷体" w:eastAsia="楷体"/>
                <w:sz w:val="24"/>
                <w:szCs w:val="24"/>
              </w:rPr>
            </w:pPr>
          </w:p>
        </w:tc>
        <w:tc>
          <w:tcPr>
            <w:tcW w:w="10396" w:type="dxa"/>
            <w:vAlign w:val="center"/>
          </w:tcPr>
          <w:p>
            <w:pPr>
              <w:adjustRightInd w:val="0"/>
              <w:snapToGrid w:val="0"/>
              <w:spacing w:line="360" w:lineRule="auto"/>
              <w:ind w:right="105" w:rightChars="50"/>
              <w:textAlignment w:val="baseline"/>
              <w:rPr>
                <w:rFonts w:hint="eastAsia" w:ascii="宋体" w:hAnsi="宋体" w:cs="Arial"/>
                <w:sz w:val="21"/>
                <w:szCs w:val="21"/>
              </w:rPr>
            </w:pPr>
            <w:r>
              <w:rPr>
                <w:rFonts w:hint="eastAsia" w:ascii="宋体" w:hAnsi="宋体" w:cs="Arial"/>
                <w:szCs w:val="21"/>
              </w:rPr>
              <w:t>审核条款：</w:t>
            </w:r>
            <w:r>
              <w:rPr>
                <w:rFonts w:hint="eastAsia" w:ascii="宋体" w:hAnsi="宋体" w:cs="Arial"/>
                <w:sz w:val="21"/>
                <w:szCs w:val="21"/>
              </w:rPr>
              <w:t>QMS:5.3组织的岗位、职责和权限、6.2质量目标、</w:t>
            </w:r>
            <w:r>
              <w:rPr>
                <w:rFonts w:hint="eastAsia" w:ascii="宋体" w:hAnsi="宋体" w:cs="Arial"/>
                <w:color w:val="auto"/>
                <w:sz w:val="21"/>
                <w:szCs w:val="21"/>
                <w:lang w:val="en-US" w:eastAsia="zh-CN"/>
              </w:rPr>
              <w:t>8.1运行策划和控制、</w:t>
            </w:r>
            <w:r>
              <w:rPr>
                <w:rFonts w:hint="eastAsia" w:ascii="宋体" w:hAnsi="宋体" w:cs="Arial"/>
                <w:color w:val="auto"/>
                <w:sz w:val="21"/>
                <w:szCs w:val="21"/>
              </w:rPr>
              <w:t>8.4外部提供过程、产品和服务的控</w:t>
            </w:r>
            <w:r>
              <w:rPr>
                <w:rFonts w:hint="eastAsia" w:ascii="宋体" w:hAnsi="宋体" w:cs="Arial"/>
                <w:sz w:val="21"/>
                <w:szCs w:val="21"/>
              </w:rPr>
              <w:t>制</w:t>
            </w:r>
          </w:p>
          <w:p>
            <w:pPr>
              <w:adjustRightInd w:val="0"/>
              <w:snapToGrid w:val="0"/>
              <w:spacing w:line="360" w:lineRule="auto"/>
              <w:ind w:right="105" w:rightChars="50"/>
              <w:textAlignment w:val="baseline"/>
              <w:rPr>
                <w:rFonts w:hint="eastAsia" w:ascii="宋体" w:hAnsi="宋体" w:cs="Arial"/>
                <w:sz w:val="21"/>
                <w:szCs w:val="21"/>
              </w:rPr>
            </w:pPr>
            <w:r>
              <w:rPr>
                <w:rFonts w:hint="eastAsia" w:ascii="宋体" w:hAnsi="宋体" w:cs="Arial"/>
                <w:sz w:val="21"/>
                <w:szCs w:val="21"/>
              </w:rPr>
              <w:t>EMS: 5.3组织的岗位、职责和权限、6.2环境目标、6.1.2环境因素识别与评价、8.1运行策划和控制、8.2应急准备和响应，</w:t>
            </w:r>
          </w:p>
          <w:p>
            <w:pPr>
              <w:rPr>
                <w:rFonts w:hint="eastAsia" w:ascii="楷体" w:hAnsi="楷体" w:eastAsia="宋体"/>
                <w:sz w:val="24"/>
                <w:szCs w:val="24"/>
                <w:lang w:eastAsia="zh-CN"/>
              </w:rPr>
            </w:pPr>
            <w:r>
              <w:rPr>
                <w:rFonts w:hint="eastAsia" w:ascii="宋体" w:hAnsi="宋体" w:cs="Arial"/>
                <w:sz w:val="21"/>
                <w:szCs w:val="21"/>
              </w:rPr>
              <w:t>OHSMS: 5.3组织的岗位、职责和权限、6.2职业健康安全目标、6.1.2危险源辨识与评价、8.1运行策划和控制、8.2应急准备和响应，</w:t>
            </w:r>
          </w:p>
        </w:tc>
        <w:tc>
          <w:tcPr>
            <w:tcW w:w="1193"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ascii="楷体" w:hAnsi="楷体" w:eastAsia="楷体"/>
                <w:b/>
                <w:sz w:val="24"/>
                <w:szCs w:val="24"/>
              </w:rPr>
            </w:pPr>
            <w:r>
              <w:rPr>
                <w:rFonts w:hint="eastAsia" w:ascii="宋体" w:hAnsi="宋体" w:cs="Arial"/>
                <w:szCs w:val="21"/>
              </w:rPr>
              <w:t>组织的岗位、职责和权限</w:t>
            </w:r>
          </w:p>
        </w:tc>
        <w:tc>
          <w:tcPr>
            <w:tcW w:w="1311" w:type="dxa"/>
          </w:tcPr>
          <w:p>
            <w:pPr>
              <w:spacing w:line="360" w:lineRule="auto"/>
              <w:rPr>
                <w:rFonts w:ascii="宋体" w:cs="Arial"/>
                <w:szCs w:val="21"/>
              </w:rPr>
            </w:pPr>
            <w:r>
              <w:rPr>
                <w:rFonts w:ascii="宋体" w:hAnsi="宋体" w:cs="Arial"/>
                <w:szCs w:val="21"/>
              </w:rPr>
              <w:t>QE</w:t>
            </w:r>
            <w:r>
              <w:rPr>
                <w:rFonts w:hint="eastAsia" w:ascii="宋体" w:hAnsi="宋体" w:cs="Arial"/>
                <w:szCs w:val="21"/>
                <w:lang w:val="en-US" w:eastAsia="zh-CN"/>
              </w:rPr>
              <w:t>O</w:t>
            </w:r>
            <w:r>
              <w:rPr>
                <w:rFonts w:hint="eastAsia" w:ascii="宋体" w:hAnsi="宋体" w:cs="Arial"/>
                <w:szCs w:val="21"/>
                <w:lang w:eastAsia="zh-CN"/>
              </w:rPr>
              <w:t>：</w:t>
            </w:r>
            <w:r>
              <w:rPr>
                <w:rFonts w:ascii="宋体" w:hAnsi="宋体" w:cs="Arial"/>
                <w:szCs w:val="21"/>
              </w:rPr>
              <w:t>5.3</w:t>
            </w:r>
          </w:p>
        </w:tc>
        <w:tc>
          <w:tcPr>
            <w:tcW w:w="10396" w:type="dxa"/>
          </w:tcPr>
          <w:p>
            <w:pPr>
              <w:rPr>
                <w:rFonts w:ascii="宋体" w:cs="宋体"/>
                <w:szCs w:val="21"/>
              </w:rPr>
            </w:pPr>
            <w:r>
              <w:rPr>
                <w:rFonts w:hint="eastAsia" w:ascii="宋体" w:hAnsi="宋体" w:cs="宋体"/>
                <w:szCs w:val="21"/>
              </w:rPr>
              <w:t>现场审核过程了解到部门主要负责：</w:t>
            </w:r>
          </w:p>
          <w:p>
            <w:pPr>
              <w:rPr>
                <w:szCs w:val="21"/>
              </w:rPr>
            </w:pPr>
            <w:r>
              <w:rPr>
                <w:szCs w:val="21"/>
              </w:rPr>
              <w:t>A.</w:t>
            </w:r>
            <w:r>
              <w:rPr>
                <w:rFonts w:hint="eastAsia"/>
                <w:szCs w:val="21"/>
              </w:rPr>
              <w:t>负责与供方有关的过程控制；本部门环境因素的识别评价控制</w:t>
            </w:r>
            <w:r>
              <w:rPr>
                <w:rFonts w:hint="eastAsia"/>
                <w:szCs w:val="21"/>
                <w:lang w:eastAsia="zh-CN"/>
              </w:rPr>
              <w:t>、</w:t>
            </w:r>
            <w:r>
              <w:rPr>
                <w:rFonts w:hint="eastAsia" w:ascii="宋体" w:hAnsi="宋体" w:cs="宋体"/>
                <w:szCs w:val="21"/>
              </w:rPr>
              <w:t>负责识别本部门的危险源的辨识评价和控制工作；</w:t>
            </w:r>
            <w:r>
              <w:rPr>
                <w:rFonts w:hint="eastAsia"/>
                <w:szCs w:val="21"/>
              </w:rPr>
              <w:t>。</w:t>
            </w:r>
          </w:p>
          <w:p>
            <w:pPr>
              <w:rPr>
                <w:szCs w:val="21"/>
              </w:rPr>
            </w:pPr>
            <w:r>
              <w:rPr>
                <w:szCs w:val="21"/>
              </w:rPr>
              <w:t>B.</w:t>
            </w:r>
            <w:r>
              <w:rPr>
                <w:rFonts w:hint="eastAsia"/>
                <w:szCs w:val="21"/>
              </w:rPr>
              <w:t>负责采购控制，负责运输、存储、领用管理，预防紧急、潜在事故发生；</w:t>
            </w:r>
          </w:p>
          <w:p>
            <w:pPr>
              <w:rPr>
                <w:b/>
                <w:bCs/>
                <w:szCs w:val="21"/>
              </w:rPr>
            </w:pPr>
            <w:r>
              <w:rPr>
                <w:szCs w:val="21"/>
              </w:rPr>
              <w:t>C.</w:t>
            </w:r>
            <w:r>
              <w:rPr>
                <w:rFonts w:hint="eastAsia"/>
                <w:szCs w:val="21"/>
              </w:rPr>
              <w:t>负责宣传影响主要供应商及外包方等相关方的环境行为。</w:t>
            </w:r>
          </w:p>
          <w:p>
            <w:pPr>
              <w:tabs>
                <w:tab w:val="left" w:pos="6597"/>
              </w:tabs>
              <w:spacing w:line="360" w:lineRule="auto"/>
              <w:ind w:firstLine="420" w:firstLineChars="200"/>
              <w:rPr>
                <w:rFonts w:ascii="宋体"/>
                <w:szCs w:val="21"/>
              </w:rPr>
            </w:pPr>
            <w:r>
              <w:rPr>
                <w:rFonts w:hint="eastAsia" w:ascii="宋体" w:hAnsi="宋体" w:cs="宋体"/>
                <w:szCs w:val="21"/>
              </w:rPr>
              <w:t>经与经理交流发现其对部门职责权限基本掌握，部门职责得到合理分配，未发现因职责不清责任不明而造成体系运行失效的情况。</w:t>
            </w:r>
          </w:p>
        </w:tc>
        <w:tc>
          <w:tcPr>
            <w:tcW w:w="1193"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vAlign w:val="center"/>
          </w:tcPr>
          <w:p>
            <w:pPr>
              <w:spacing w:line="360" w:lineRule="auto"/>
              <w:rPr>
                <w:rFonts w:ascii="宋体" w:cs="Arial"/>
                <w:szCs w:val="21"/>
              </w:rPr>
            </w:pPr>
            <w:r>
              <w:rPr>
                <w:rFonts w:hint="eastAsia" w:ascii="宋体" w:hAnsi="宋体" w:cs="Arial"/>
                <w:szCs w:val="21"/>
              </w:rPr>
              <w:t>目标</w:t>
            </w:r>
            <w:r>
              <w:rPr>
                <w:rFonts w:ascii="宋体" w:hAnsi="宋体" w:cs="Arial"/>
                <w:szCs w:val="21"/>
              </w:rPr>
              <w:t xml:space="preserve"> </w:t>
            </w:r>
          </w:p>
        </w:tc>
        <w:tc>
          <w:tcPr>
            <w:tcW w:w="1311" w:type="dxa"/>
            <w:vAlign w:val="center"/>
          </w:tcPr>
          <w:p>
            <w:pPr>
              <w:spacing w:line="360" w:lineRule="auto"/>
              <w:rPr>
                <w:rFonts w:ascii="宋体" w:cs="Arial"/>
                <w:szCs w:val="21"/>
              </w:rPr>
            </w:pPr>
            <w:r>
              <w:rPr>
                <w:rFonts w:ascii="宋体" w:hAnsi="宋体" w:cs="Arial"/>
                <w:szCs w:val="21"/>
              </w:rPr>
              <w:t>QE</w:t>
            </w:r>
            <w:r>
              <w:rPr>
                <w:rFonts w:hint="eastAsia" w:ascii="宋体" w:hAnsi="宋体" w:cs="Arial"/>
                <w:szCs w:val="21"/>
                <w:lang w:val="en-US" w:eastAsia="zh-CN"/>
              </w:rPr>
              <w:t>O</w:t>
            </w:r>
            <w:r>
              <w:rPr>
                <w:rFonts w:hint="eastAsia" w:ascii="宋体" w:hAnsi="宋体" w:cs="Arial"/>
                <w:szCs w:val="21"/>
                <w:lang w:eastAsia="zh-CN"/>
              </w:rPr>
              <w:t>：</w:t>
            </w:r>
            <w:r>
              <w:rPr>
                <w:rFonts w:ascii="宋体" w:hAnsi="宋体" w:cs="Arial"/>
                <w:szCs w:val="21"/>
              </w:rPr>
              <w:t>6.2</w:t>
            </w:r>
          </w:p>
        </w:tc>
        <w:tc>
          <w:tcPr>
            <w:tcW w:w="10396" w:type="dxa"/>
            <w:vAlign w:val="center"/>
          </w:tcPr>
          <w:p>
            <w:pPr>
              <w:spacing w:line="360" w:lineRule="auto"/>
              <w:rPr>
                <w:rFonts w:ascii="宋体" w:cs="Arial"/>
                <w:szCs w:val="21"/>
              </w:rPr>
            </w:pPr>
            <w:r>
              <w:rPr>
                <w:rFonts w:hint="eastAsia" w:ascii="宋体" w:hAnsi="宋体" w:cs="Arial"/>
                <w:szCs w:val="21"/>
              </w:rPr>
              <w:t>部门目标：</w:t>
            </w:r>
            <w:r>
              <w:rPr>
                <w:rFonts w:ascii="宋体" w:hAnsi="宋体" w:cs="Arial"/>
                <w:szCs w:val="21"/>
              </w:rPr>
              <w:t xml:space="preserve">                 </w:t>
            </w:r>
          </w:p>
          <w:p>
            <w:pPr>
              <w:pStyle w:val="13"/>
              <w:spacing w:line="360" w:lineRule="auto"/>
              <w:jc w:val="left"/>
              <w:rPr>
                <w:rFonts w:ascii="宋体" w:cs="Arial"/>
                <w:szCs w:val="21"/>
              </w:rPr>
            </w:pPr>
            <w:r>
              <w:rPr>
                <w:rFonts w:hint="eastAsia" w:ascii="宋体" w:hAnsi="宋体"/>
                <w:color w:val="000000"/>
                <w:szCs w:val="21"/>
              </w:rPr>
              <w:t>供方评定合格率</w:t>
            </w:r>
            <w:r>
              <w:rPr>
                <w:rFonts w:ascii="宋体" w:hAnsi="宋体"/>
                <w:color w:val="000000"/>
                <w:szCs w:val="21"/>
              </w:rPr>
              <w:t>100%</w:t>
            </w:r>
            <w:r>
              <w:rPr>
                <w:rFonts w:hint="eastAsia" w:ascii="宋体" w:hAnsi="宋体" w:cs="Arial"/>
                <w:szCs w:val="21"/>
              </w:rPr>
              <w:t>；</w:t>
            </w:r>
          </w:p>
          <w:p>
            <w:pPr>
              <w:pStyle w:val="13"/>
              <w:spacing w:line="360" w:lineRule="auto"/>
              <w:jc w:val="left"/>
              <w:rPr>
                <w:rFonts w:hint="eastAsia" w:ascii="宋体" w:hAnsi="宋体" w:cs="Arial"/>
                <w:szCs w:val="21"/>
              </w:rPr>
            </w:pPr>
            <w:r>
              <w:rPr>
                <w:rFonts w:hint="eastAsia" w:ascii="宋体" w:hAnsi="宋体" w:cs="Arial"/>
                <w:szCs w:val="21"/>
              </w:rPr>
              <w:t>固体废弃物有效处置率</w:t>
            </w:r>
            <w:r>
              <w:rPr>
                <w:rFonts w:ascii="宋体" w:hAnsi="宋体" w:cs="Arial"/>
                <w:szCs w:val="21"/>
              </w:rPr>
              <w:t>100%</w:t>
            </w:r>
            <w:r>
              <w:rPr>
                <w:rFonts w:hint="eastAsia" w:ascii="宋体" w:hAnsi="宋体" w:cs="Arial"/>
                <w:szCs w:val="21"/>
              </w:rPr>
              <w:t>；</w:t>
            </w:r>
            <w:bookmarkStart w:id="0" w:name="_GoBack"/>
            <w:bookmarkEnd w:id="0"/>
          </w:p>
          <w:p>
            <w:pPr>
              <w:pStyle w:val="13"/>
              <w:spacing w:line="360" w:lineRule="auto"/>
              <w:jc w:val="left"/>
              <w:rPr>
                <w:rFonts w:hint="eastAsia" w:ascii="宋体" w:hAnsi="宋体" w:cs="Arial"/>
                <w:szCs w:val="21"/>
              </w:rPr>
            </w:pPr>
            <w:r>
              <w:rPr>
                <w:rFonts w:hint="eastAsia"/>
                <w:sz w:val="21"/>
                <w:szCs w:val="21"/>
              </w:rPr>
              <w:t>火灾事故未0；</w:t>
            </w:r>
            <w:r>
              <w:rPr>
                <w:rFonts w:hint="eastAsia"/>
                <w:b w:val="0"/>
                <w:bCs/>
                <w:color w:val="FF0000"/>
                <w:sz w:val="20"/>
                <w:lang w:val="en-US" w:eastAsia="zh-CN"/>
              </w:rPr>
              <w:t>中毒和意外伤害</w:t>
            </w:r>
            <w:r>
              <w:rPr>
                <w:rFonts w:hint="eastAsia"/>
                <w:sz w:val="21"/>
                <w:szCs w:val="21"/>
              </w:rPr>
              <w:t>为零</w:t>
            </w:r>
          </w:p>
          <w:p>
            <w:pPr>
              <w:spacing w:line="360" w:lineRule="auto"/>
              <w:ind w:firstLine="210" w:firstLineChars="100"/>
              <w:rPr>
                <w:rFonts w:ascii="宋体" w:cs="Arial"/>
                <w:szCs w:val="21"/>
              </w:rPr>
            </w:pPr>
            <w:r>
              <w:rPr>
                <w:rFonts w:hint="eastAsia" w:ascii="宋体" w:hAnsi="宋体" w:cs="Arial"/>
                <w:szCs w:val="21"/>
              </w:rPr>
              <w:t>考核情况：经查</w:t>
            </w:r>
            <w:r>
              <w:rPr>
                <w:rFonts w:hint="eastAsia" w:ascii="宋体" w:hAnsi="宋体" w:eastAsia="宋体" w:cs="Arial"/>
                <w:kern w:val="2"/>
                <w:sz w:val="21"/>
                <w:szCs w:val="21"/>
                <w:lang w:val="en-US" w:eastAsia="zh-CN" w:bidi="ar-SA"/>
              </w:rPr>
              <w:t>20</w:t>
            </w:r>
            <w:r>
              <w:rPr>
                <w:rFonts w:hint="eastAsia" w:ascii="宋体" w:hAnsi="宋体" w:cs="Arial"/>
                <w:kern w:val="2"/>
                <w:sz w:val="21"/>
                <w:szCs w:val="21"/>
                <w:lang w:val="en-US" w:eastAsia="zh-CN" w:bidi="ar-SA"/>
              </w:rPr>
              <w:t>2</w:t>
            </w:r>
            <w:r>
              <w:rPr>
                <w:rFonts w:hint="eastAsia" w:ascii="宋体" w:hAnsi="宋体" w:eastAsia="宋体" w:cs="Arial"/>
                <w:kern w:val="2"/>
                <w:sz w:val="21"/>
                <w:szCs w:val="21"/>
                <w:lang w:val="en-US" w:eastAsia="zh-CN" w:bidi="ar-SA"/>
              </w:rPr>
              <w:t>0.</w:t>
            </w:r>
            <w:r>
              <w:rPr>
                <w:rFonts w:hint="eastAsia" w:ascii="宋体" w:hAnsi="宋体" w:cs="Arial"/>
                <w:kern w:val="2"/>
                <w:sz w:val="21"/>
                <w:szCs w:val="21"/>
                <w:lang w:val="en-US" w:eastAsia="zh-CN" w:bidi="ar-SA"/>
              </w:rPr>
              <w:t>4.30</w:t>
            </w:r>
            <w:r>
              <w:rPr>
                <w:rFonts w:hint="eastAsia" w:ascii="宋体" w:hAnsi="宋体" w:eastAsia="宋体" w:cs="Arial"/>
                <w:kern w:val="2"/>
                <w:sz w:val="21"/>
                <w:szCs w:val="21"/>
                <w:lang w:val="en-US" w:eastAsia="zh-CN" w:bidi="ar-SA"/>
              </w:rPr>
              <w:t>质</w:t>
            </w:r>
            <w:r>
              <w:rPr>
                <w:rFonts w:hint="eastAsia" w:ascii="宋体" w:hAnsi="宋体"/>
                <w:szCs w:val="21"/>
              </w:rPr>
              <w:t>量</w:t>
            </w:r>
            <w:r>
              <w:rPr>
                <w:rFonts w:ascii="宋体"/>
                <w:szCs w:val="21"/>
              </w:rPr>
              <w:t>\</w:t>
            </w:r>
            <w:r>
              <w:rPr>
                <w:rFonts w:hint="eastAsia" w:ascii="宋体" w:hAnsi="宋体"/>
                <w:szCs w:val="21"/>
              </w:rPr>
              <w:t>环境</w:t>
            </w:r>
            <w:r>
              <w:rPr>
                <w:rFonts w:ascii="宋体"/>
                <w:szCs w:val="21"/>
              </w:rPr>
              <w:t>\</w:t>
            </w:r>
            <w:r>
              <w:rPr>
                <w:rFonts w:hint="eastAsia" w:ascii="宋体" w:hAnsi="宋体"/>
                <w:szCs w:val="21"/>
              </w:rPr>
              <w:t>职业健康安全目标分解考核表</w:t>
            </w:r>
            <w:r>
              <w:rPr>
                <w:rFonts w:hint="eastAsia" w:ascii="宋体" w:hAnsi="宋体" w:cs="Arial"/>
                <w:szCs w:val="21"/>
              </w:rPr>
              <w:t>已完成。</w:t>
            </w:r>
          </w:p>
        </w:tc>
        <w:tc>
          <w:tcPr>
            <w:tcW w:w="1193"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vAlign w:val="center"/>
          </w:tcPr>
          <w:p>
            <w:pPr>
              <w:spacing w:line="360" w:lineRule="auto"/>
              <w:rPr>
                <w:rFonts w:hint="eastAsia" w:ascii="宋体" w:hAnsi="宋体" w:cs="Arial"/>
                <w:color w:val="auto"/>
                <w:szCs w:val="21"/>
              </w:rPr>
            </w:pPr>
            <w:r>
              <w:rPr>
                <w:rFonts w:hint="eastAsia" w:ascii="宋体" w:hAnsi="宋体" w:cs="Arial"/>
                <w:color w:val="auto"/>
                <w:sz w:val="21"/>
                <w:szCs w:val="21"/>
                <w:lang w:val="en-US" w:eastAsia="zh-CN"/>
              </w:rPr>
              <w:t>运行策划和控制、</w:t>
            </w:r>
          </w:p>
        </w:tc>
        <w:tc>
          <w:tcPr>
            <w:tcW w:w="1311" w:type="dxa"/>
            <w:vAlign w:val="center"/>
          </w:tcPr>
          <w:p>
            <w:pPr>
              <w:spacing w:line="360" w:lineRule="auto"/>
              <w:rPr>
                <w:rFonts w:hint="default" w:ascii="宋体" w:hAnsi="宋体" w:eastAsia="宋体" w:cs="Arial"/>
                <w:color w:val="auto"/>
                <w:szCs w:val="21"/>
                <w:lang w:val="en-US" w:eastAsia="zh-CN"/>
              </w:rPr>
            </w:pPr>
            <w:r>
              <w:rPr>
                <w:rFonts w:hint="eastAsia" w:ascii="宋体" w:hAnsi="宋体" w:cs="Arial"/>
                <w:color w:val="auto"/>
                <w:szCs w:val="21"/>
                <w:lang w:val="en-US" w:eastAsia="zh-CN"/>
              </w:rPr>
              <w:t>Q8.1</w:t>
            </w:r>
          </w:p>
        </w:tc>
        <w:tc>
          <w:tcPr>
            <w:tcW w:w="10396" w:type="dxa"/>
            <w:vAlign w:val="center"/>
          </w:tcPr>
          <w:p>
            <w:pPr>
              <w:spacing w:beforeLines="50" w:afterLines="50"/>
              <w:ind w:firstLine="420" w:firstLineChars="200"/>
              <w:jc w:val="left"/>
              <w:rPr>
                <w:color w:val="auto"/>
                <w:sz w:val="21"/>
                <w:szCs w:val="21"/>
              </w:rPr>
            </w:pPr>
            <w:r>
              <w:rPr>
                <w:rFonts w:hint="eastAsia"/>
                <w:color w:val="auto"/>
                <w:sz w:val="21"/>
                <w:szCs w:val="21"/>
                <w:lang w:val="en-US" w:eastAsia="zh-CN"/>
              </w:rPr>
              <w:t>采购</w:t>
            </w:r>
            <w:r>
              <w:rPr>
                <w:rFonts w:hint="eastAsia"/>
                <w:color w:val="auto"/>
                <w:sz w:val="21"/>
                <w:szCs w:val="21"/>
              </w:rPr>
              <w:t>过程策划主要由总经理和</w:t>
            </w:r>
            <w:r>
              <w:rPr>
                <w:rFonts w:hint="eastAsia"/>
                <w:color w:val="auto"/>
                <w:sz w:val="21"/>
                <w:szCs w:val="21"/>
                <w:lang w:val="en-US" w:eastAsia="zh-CN"/>
              </w:rPr>
              <w:t>采购</w:t>
            </w:r>
            <w:r>
              <w:rPr>
                <w:rFonts w:hint="eastAsia"/>
                <w:color w:val="auto"/>
                <w:sz w:val="21"/>
                <w:szCs w:val="21"/>
              </w:rPr>
              <w:t>部负责人负责完成，过程策划包含了</w:t>
            </w: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rFonts w:hint="eastAsia"/>
                <w:color w:val="auto"/>
                <w:sz w:val="21"/>
                <w:szCs w:val="21"/>
              </w:rPr>
              <w:t>的</w:t>
            </w:r>
            <w:r>
              <w:rPr>
                <w:rFonts w:hint="eastAsia"/>
                <w:color w:val="auto"/>
                <w:sz w:val="21"/>
                <w:szCs w:val="21"/>
                <w:lang w:val="en-US" w:eastAsia="zh-CN"/>
              </w:rPr>
              <w:t>采购</w:t>
            </w:r>
            <w:r>
              <w:rPr>
                <w:rFonts w:hint="eastAsia"/>
                <w:color w:val="auto"/>
                <w:sz w:val="21"/>
                <w:szCs w:val="21"/>
              </w:rPr>
              <w:t>所需要达到的质量目标和要求。</w:t>
            </w:r>
          </w:p>
          <w:p>
            <w:pPr>
              <w:spacing w:beforeLines="50" w:afterLines="50"/>
              <w:ind w:firstLine="420" w:firstLineChars="200"/>
              <w:jc w:val="left"/>
              <w:rPr>
                <w:color w:val="auto"/>
                <w:sz w:val="21"/>
                <w:szCs w:val="21"/>
              </w:rPr>
            </w:pPr>
            <w:r>
              <w:rPr>
                <w:rFonts w:hint="eastAsia"/>
                <w:color w:val="auto"/>
                <w:sz w:val="21"/>
                <w:szCs w:val="21"/>
              </w:rPr>
              <w:t>执行标准</w:t>
            </w:r>
            <w:r>
              <w:rPr>
                <w:rFonts w:hint="eastAsia"/>
                <w:sz w:val="21"/>
                <w:szCs w:val="21"/>
              </w:rPr>
              <w:t>混凝土密封固化地坪</w:t>
            </w:r>
            <w:r>
              <w:rPr>
                <w:rFonts w:hint="eastAsia"/>
                <w:sz w:val="21"/>
                <w:szCs w:val="21"/>
                <w:lang w:val="en-US" w:eastAsia="zh-CN"/>
              </w:rPr>
              <w:t>JC/T 973-2005、</w:t>
            </w:r>
            <w:r>
              <w:rPr>
                <w:rFonts w:hint="eastAsia"/>
                <w:sz w:val="21"/>
                <w:szCs w:val="21"/>
                <w:lang w:eastAsia="zh-CN"/>
              </w:rPr>
              <w:t>环氧树脂地坪</w:t>
            </w:r>
            <w:r>
              <w:rPr>
                <w:rFonts w:hint="eastAsia"/>
                <w:sz w:val="21"/>
                <w:szCs w:val="21"/>
                <w:lang w:val="en-US" w:eastAsia="zh-CN"/>
              </w:rPr>
              <w:t>GB/T22374-2008、</w:t>
            </w:r>
            <w:r>
              <w:rPr>
                <w:rFonts w:hint="eastAsia"/>
                <w:sz w:val="21"/>
                <w:szCs w:val="21"/>
              </w:rPr>
              <w:t>金刚砂耐磨地坪JC/T 906-2002</w:t>
            </w:r>
            <w:r>
              <w:rPr>
                <w:rFonts w:hint="eastAsia"/>
                <w:sz w:val="21"/>
                <w:szCs w:val="21"/>
                <w:lang w:eastAsia="zh-CN"/>
              </w:rPr>
              <w:t>、涂料</w:t>
            </w:r>
            <w:r>
              <w:rPr>
                <w:rFonts w:hint="eastAsia"/>
                <w:sz w:val="21"/>
                <w:szCs w:val="21"/>
              </w:rPr>
              <w:t> JG/T 172——2005</w:t>
            </w:r>
            <w:r>
              <w:rPr>
                <w:rFonts w:hint="eastAsia"/>
                <w:sz w:val="21"/>
                <w:szCs w:val="21"/>
                <w:lang w:val="en-US" w:eastAsia="zh-CN"/>
              </w:rPr>
              <w:t>等</w:t>
            </w:r>
            <w:r>
              <w:rPr>
                <w:rFonts w:hint="eastAsia"/>
                <w:color w:val="auto"/>
                <w:sz w:val="21"/>
                <w:szCs w:val="21"/>
              </w:rPr>
              <w:t>和客户要求等。</w:t>
            </w:r>
          </w:p>
          <w:p>
            <w:pPr>
              <w:spacing w:beforeLines="50" w:afterLines="50"/>
              <w:ind w:firstLine="420" w:firstLineChars="200"/>
              <w:jc w:val="left"/>
              <w:rPr>
                <w:color w:val="auto"/>
                <w:szCs w:val="24"/>
              </w:rPr>
            </w:pPr>
            <w:r>
              <w:rPr>
                <w:rFonts w:hint="eastAsia"/>
                <w:color w:val="auto"/>
                <w:szCs w:val="24"/>
              </w:rPr>
              <w:t>编制了相应的过程文件：</w:t>
            </w:r>
          </w:p>
          <w:p>
            <w:pPr>
              <w:spacing w:beforeLines="50" w:afterLines="50"/>
              <w:ind w:firstLine="420" w:firstLineChars="200"/>
              <w:jc w:val="left"/>
              <w:rPr>
                <w:color w:val="auto"/>
                <w:szCs w:val="24"/>
              </w:rPr>
            </w:pPr>
            <w:r>
              <w:rPr>
                <w:rFonts w:hint="eastAsia"/>
                <w:color w:val="auto"/>
                <w:szCs w:val="24"/>
              </w:rPr>
              <w:t>（1）编制了</w:t>
            </w:r>
            <w:r>
              <w:rPr>
                <w:rFonts w:hint="eastAsia"/>
                <w:color w:val="auto"/>
                <w:szCs w:val="24"/>
                <w:lang w:val="en-US" w:eastAsia="zh-CN"/>
              </w:rPr>
              <w:t>采购</w:t>
            </w:r>
            <w:r>
              <w:rPr>
                <w:rFonts w:hint="eastAsia"/>
                <w:color w:val="auto"/>
                <w:szCs w:val="24"/>
              </w:rPr>
              <w:t>服务流程：业务洽谈</w:t>
            </w:r>
            <w:r>
              <w:rPr>
                <w:rFonts w:hint="eastAsia"/>
                <w:color w:val="auto"/>
                <w:szCs w:val="24"/>
                <w:lang w:eastAsia="zh-CN"/>
              </w:rPr>
              <w:t>（</w:t>
            </w:r>
            <w:r>
              <w:rPr>
                <w:rFonts w:hint="eastAsia"/>
                <w:color w:val="auto"/>
                <w:szCs w:val="24"/>
                <w:lang w:val="en-US" w:eastAsia="zh-CN"/>
              </w:rPr>
              <w:t>询价</w:t>
            </w:r>
            <w:r>
              <w:rPr>
                <w:rFonts w:hint="eastAsia"/>
                <w:color w:val="auto"/>
                <w:szCs w:val="24"/>
                <w:lang w:eastAsia="zh-CN"/>
              </w:rPr>
              <w:t>）</w:t>
            </w:r>
            <w:r>
              <w:rPr>
                <w:rFonts w:hint="eastAsia"/>
                <w:color w:val="auto"/>
                <w:szCs w:val="24"/>
              </w:rPr>
              <w:t xml:space="preserve"> → 合同评审 → 采购 → 进货检验 → 交付；</w:t>
            </w:r>
          </w:p>
          <w:p>
            <w:pPr>
              <w:spacing w:beforeLines="50" w:afterLines="50"/>
              <w:ind w:firstLine="420" w:firstLineChars="200"/>
              <w:jc w:val="left"/>
              <w:rPr>
                <w:color w:val="auto"/>
                <w:szCs w:val="24"/>
              </w:rPr>
            </w:pPr>
            <w:r>
              <w:rPr>
                <w:rFonts w:hint="eastAsia"/>
                <w:color w:val="auto"/>
                <w:szCs w:val="24"/>
              </w:rPr>
              <w:t>（2）制定了作业指导书《营销服务提供规范》、《营销服务质量的控制规范》、《</w:t>
            </w:r>
            <w:r>
              <w:rPr>
                <w:rFonts w:hint="eastAsia"/>
                <w:color w:val="auto"/>
                <w:szCs w:val="24"/>
                <w:lang w:val="en-US" w:eastAsia="zh-CN"/>
              </w:rPr>
              <w:t>供应商管理办法</w:t>
            </w:r>
            <w:r>
              <w:rPr>
                <w:rFonts w:hint="eastAsia"/>
                <w:color w:val="auto"/>
                <w:szCs w:val="24"/>
              </w:rPr>
              <w:t>》、《</w:t>
            </w:r>
            <w:r>
              <w:rPr>
                <w:rFonts w:hint="eastAsia"/>
                <w:color w:val="auto"/>
                <w:szCs w:val="24"/>
                <w:lang w:val="en-US" w:eastAsia="zh-CN"/>
              </w:rPr>
              <w:t>合格供方评定</w:t>
            </w:r>
            <w:r>
              <w:rPr>
                <w:rFonts w:hint="eastAsia"/>
                <w:color w:val="auto"/>
                <w:szCs w:val="24"/>
              </w:rPr>
              <w:t>规范》；</w:t>
            </w:r>
          </w:p>
          <w:p>
            <w:pPr>
              <w:spacing w:beforeLines="50" w:afterLines="50"/>
              <w:ind w:firstLine="420" w:firstLineChars="200"/>
              <w:jc w:val="left"/>
              <w:rPr>
                <w:color w:val="auto"/>
                <w:szCs w:val="24"/>
              </w:rPr>
            </w:pPr>
            <w:r>
              <w:rPr>
                <w:rFonts w:hint="eastAsia"/>
                <w:color w:val="auto"/>
                <w:szCs w:val="24"/>
              </w:rPr>
              <w:t>（3）规定了产品的检验验收准则，并制定了相应的检验规范；《产品验收制度》；</w:t>
            </w:r>
          </w:p>
          <w:p>
            <w:pPr>
              <w:spacing w:beforeLines="50" w:afterLines="50"/>
              <w:ind w:firstLine="420" w:firstLineChars="200"/>
              <w:jc w:val="left"/>
              <w:rPr>
                <w:color w:val="auto"/>
                <w:szCs w:val="24"/>
              </w:rPr>
            </w:pPr>
            <w:r>
              <w:rPr>
                <w:rFonts w:hint="eastAsia"/>
                <w:color w:val="auto"/>
                <w:szCs w:val="24"/>
              </w:rPr>
              <w:t>（4）现场对</w:t>
            </w:r>
            <w:r>
              <w:rPr>
                <w:rFonts w:hint="eastAsia"/>
                <w:color w:val="auto"/>
                <w:szCs w:val="24"/>
                <w:lang w:val="en-US" w:eastAsia="zh-CN"/>
              </w:rPr>
              <w:t>采购</w:t>
            </w:r>
            <w:r>
              <w:rPr>
                <w:rFonts w:hint="eastAsia"/>
                <w:color w:val="auto"/>
                <w:szCs w:val="24"/>
              </w:rPr>
              <w:t>各过程填写有验货单、不合格品处置单、</w:t>
            </w:r>
            <w:r>
              <w:rPr>
                <w:rFonts w:hint="eastAsia"/>
                <w:color w:val="auto"/>
                <w:szCs w:val="24"/>
                <w:lang w:val="en-US" w:eastAsia="zh-CN"/>
              </w:rPr>
              <w:t>采购</w:t>
            </w:r>
            <w:r>
              <w:rPr>
                <w:rFonts w:hint="eastAsia"/>
                <w:color w:val="auto"/>
                <w:szCs w:val="24"/>
              </w:rPr>
              <w:t>合同、发货单等各种监视和测量记录；</w:t>
            </w:r>
          </w:p>
          <w:p>
            <w:pPr>
              <w:spacing w:beforeLines="50" w:afterLines="50"/>
              <w:ind w:firstLine="420" w:firstLineChars="200"/>
              <w:jc w:val="left"/>
              <w:rPr>
                <w:rFonts w:hint="eastAsia"/>
                <w:color w:val="auto"/>
                <w:szCs w:val="24"/>
              </w:rPr>
            </w:pPr>
            <w:r>
              <w:rPr>
                <w:rFonts w:hint="eastAsia"/>
                <w:color w:val="auto"/>
                <w:szCs w:val="24"/>
              </w:rPr>
              <w:t>（5）资源的提供（包括场所、人力、物力、设备设施等）。</w:t>
            </w:r>
          </w:p>
          <w:p>
            <w:pPr>
              <w:spacing w:beforeLines="50" w:afterLines="50"/>
              <w:ind w:firstLine="420" w:firstLineChars="200"/>
              <w:jc w:val="left"/>
              <w:rPr>
                <w:rFonts w:hint="default" w:eastAsia="宋体"/>
                <w:color w:val="auto"/>
                <w:szCs w:val="24"/>
                <w:lang w:val="en-US" w:eastAsia="zh-CN"/>
              </w:rPr>
            </w:pPr>
            <w:r>
              <w:rPr>
                <w:rFonts w:hint="eastAsia"/>
                <w:color w:val="auto"/>
                <w:szCs w:val="24"/>
                <w:lang w:eastAsia="zh-CN"/>
              </w:rPr>
              <w:t>（</w:t>
            </w:r>
            <w:r>
              <w:rPr>
                <w:rFonts w:hint="eastAsia"/>
                <w:color w:val="auto"/>
                <w:szCs w:val="24"/>
                <w:lang w:val="en-US" w:eastAsia="zh-CN"/>
              </w:rPr>
              <w:t>6</w:t>
            </w:r>
            <w:r>
              <w:rPr>
                <w:rFonts w:hint="eastAsia"/>
                <w:color w:val="auto"/>
                <w:szCs w:val="24"/>
                <w:lang w:eastAsia="zh-CN"/>
              </w:rPr>
              <w:t>）</w:t>
            </w:r>
            <w:r>
              <w:rPr>
                <w:rFonts w:hint="eastAsia"/>
                <w:color w:val="auto"/>
                <w:szCs w:val="24"/>
                <w:lang w:val="en-US" w:eastAsia="zh-CN"/>
              </w:rPr>
              <w:t>采购的产品按要求、规格整齐堆放，现场有清晰的标识牌，仓库帐、物、卡相符。</w:t>
            </w:r>
          </w:p>
          <w:p>
            <w:pPr>
              <w:spacing w:beforeLines="50" w:afterLines="50"/>
              <w:ind w:firstLine="420" w:firstLineChars="200"/>
              <w:jc w:val="left"/>
              <w:rPr>
                <w:color w:val="auto"/>
                <w:szCs w:val="24"/>
              </w:rPr>
            </w:pPr>
            <w:r>
              <w:rPr>
                <w:rFonts w:hint="eastAsia"/>
                <w:color w:val="auto"/>
                <w:szCs w:val="24"/>
              </w:rPr>
              <w:t>到目前为止，组织运行没有变更，问其有关要求，基本了解。</w:t>
            </w:r>
          </w:p>
          <w:p>
            <w:pPr>
              <w:spacing w:line="360" w:lineRule="auto"/>
              <w:ind w:firstLine="210" w:firstLineChars="100"/>
              <w:rPr>
                <w:rFonts w:hint="eastAsia" w:ascii="宋体" w:hAnsi="宋体" w:cs="Arial"/>
                <w:color w:val="auto"/>
                <w:szCs w:val="21"/>
              </w:rPr>
            </w:pPr>
            <w:r>
              <w:rPr>
                <w:rFonts w:hint="eastAsia"/>
                <w:color w:val="auto"/>
                <w:szCs w:val="24"/>
              </w:rPr>
              <w:t>该公司</w:t>
            </w:r>
            <w:r>
              <w:rPr>
                <w:rFonts w:hint="eastAsia"/>
                <w:color w:val="auto"/>
                <w:szCs w:val="24"/>
                <w:lang w:val="en-US" w:eastAsia="zh-CN"/>
              </w:rPr>
              <w:t>采购</w:t>
            </w:r>
            <w:r>
              <w:rPr>
                <w:rFonts w:hint="eastAsia"/>
                <w:color w:val="auto"/>
                <w:szCs w:val="24"/>
              </w:rPr>
              <w:t>提供过程策划符合要求。</w:t>
            </w:r>
          </w:p>
        </w:tc>
        <w:tc>
          <w:tcPr>
            <w:tcW w:w="1193"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外部提供过程、产品和服务的控制</w:t>
            </w:r>
          </w:p>
        </w:tc>
        <w:tc>
          <w:tcPr>
            <w:tcW w:w="1311" w:type="dxa"/>
          </w:tcPr>
          <w:p>
            <w:pPr>
              <w:spacing w:line="360" w:lineRule="auto"/>
              <w:rPr>
                <w:rFonts w:ascii="宋体" w:cs="宋体"/>
                <w:color w:val="000000"/>
                <w:szCs w:val="21"/>
              </w:rPr>
            </w:pPr>
            <w:r>
              <w:rPr>
                <w:rFonts w:ascii="宋体" w:hAnsi="宋体" w:cs="Arial"/>
                <w:szCs w:val="21"/>
              </w:rPr>
              <w:t>Q</w:t>
            </w:r>
            <w:r>
              <w:rPr>
                <w:rFonts w:hint="eastAsia" w:ascii="宋体" w:hAnsi="宋体" w:cs="Arial"/>
                <w:szCs w:val="21"/>
                <w:lang w:eastAsia="zh-CN"/>
              </w:rPr>
              <w:t>：</w:t>
            </w:r>
            <w:r>
              <w:rPr>
                <w:rFonts w:ascii="宋体" w:hAnsi="宋体" w:cs="Arial"/>
                <w:szCs w:val="21"/>
              </w:rPr>
              <w:t>8.4</w:t>
            </w:r>
          </w:p>
        </w:tc>
        <w:tc>
          <w:tcPr>
            <w:tcW w:w="10396" w:type="dxa"/>
          </w:tcPr>
          <w:p>
            <w:pPr>
              <w:tabs>
                <w:tab w:val="left" w:pos="6597"/>
              </w:tabs>
              <w:spacing w:line="360" w:lineRule="auto"/>
              <w:ind w:firstLine="420" w:firstLineChars="200"/>
              <w:rPr>
                <w:rFonts w:hint="eastAsia" w:ascii="宋体" w:hAnsi="宋体"/>
                <w:szCs w:val="21"/>
              </w:rPr>
            </w:pPr>
            <w:r>
              <w:rPr>
                <w:rFonts w:hint="eastAsia" w:ascii="宋体" w:hAnsi="宋体"/>
                <w:szCs w:val="21"/>
              </w:rPr>
              <w:t>现场查见《</w:t>
            </w:r>
            <w:r>
              <w:rPr>
                <w:rFonts w:hint="eastAsia" w:ascii="宋体" w:hAnsi="宋体"/>
                <w:szCs w:val="21"/>
                <w:lang w:eastAsia="zh-CN"/>
              </w:rPr>
              <w:t>采购</w:t>
            </w:r>
            <w:r>
              <w:rPr>
                <w:rFonts w:hint="eastAsia" w:ascii="宋体" w:hAnsi="宋体"/>
                <w:szCs w:val="21"/>
              </w:rPr>
              <w:t>控制程序》，规定了采购物资分类、供方评价与管理状况、采购信息、采购产品验证等内容。</w:t>
            </w:r>
          </w:p>
          <w:p>
            <w:pPr>
              <w:tabs>
                <w:tab w:val="left" w:pos="6597"/>
              </w:tabs>
              <w:spacing w:line="360" w:lineRule="auto"/>
              <w:ind w:firstLine="420" w:firstLineChars="200"/>
              <w:rPr>
                <w:rFonts w:hint="eastAsia" w:ascii="宋体" w:hAnsi="宋体"/>
                <w:szCs w:val="21"/>
                <w:lang w:eastAsia="zh-CN"/>
              </w:rPr>
            </w:pPr>
            <w:r>
              <w:rPr>
                <w:rFonts w:hint="eastAsia" w:ascii="宋体" w:hAnsi="宋体"/>
                <w:szCs w:val="21"/>
              </w:rPr>
              <w:t>《</w:t>
            </w:r>
            <w:r>
              <w:rPr>
                <w:rFonts w:hint="eastAsia" w:ascii="宋体" w:hAnsi="宋体"/>
                <w:szCs w:val="21"/>
                <w:lang w:eastAsia="zh-CN"/>
              </w:rPr>
              <w:t>采购</w:t>
            </w:r>
            <w:r>
              <w:rPr>
                <w:rFonts w:hint="eastAsia" w:ascii="宋体" w:hAnsi="宋体"/>
                <w:szCs w:val="21"/>
              </w:rPr>
              <w:t>控制程序》</w:t>
            </w:r>
            <w:r>
              <w:rPr>
                <w:rFonts w:hint="eastAsia" w:ascii="宋体" w:hAnsi="宋体"/>
                <w:szCs w:val="21"/>
                <w:lang w:eastAsia="zh-CN"/>
              </w:rPr>
              <w:t>规定了对供应商的评价要求，提供其资质文件、经营范围、质量保证能力等文件，由采购部牵头组成供应商考察小组，对供应商产品品质、技术能力、生产过程控制能力、履行合同能力及商务内容等现场评估，选择合格供应商；通过审核满足要求的供应商，报公司经理批准后列入《合格供应商名录》。将供应商分为</w:t>
            </w:r>
            <w:r>
              <w:rPr>
                <w:rFonts w:hint="eastAsia" w:ascii="宋体" w:hAnsi="宋体"/>
                <w:szCs w:val="21"/>
                <w:lang w:val="en-US" w:eastAsia="zh-CN"/>
              </w:rPr>
              <w:t>A、B类，</w:t>
            </w:r>
            <w:r>
              <w:rPr>
                <w:rFonts w:hint="eastAsia" w:ascii="宋体" w:hAnsi="宋体"/>
                <w:szCs w:val="21"/>
                <w:lang w:eastAsia="zh-CN"/>
              </w:rPr>
              <w:t>采购部每年组织有关职能部门的代表对所有供方（A类供应商和B类供应商）的业绩进行评价，查询其资质是否符合要求，有无重大不合格记录，是否能按照合同履约，如满足列为合格供应商继续留用，不满足的要求的将从《合格供应商名录》中删除，并终止对其采购。根据评价的结果，拟定下一年度新的《合格供应商名录》，报公司经理批准。</w:t>
            </w:r>
          </w:p>
          <w:p>
            <w:pPr>
              <w:tabs>
                <w:tab w:val="left" w:pos="6597"/>
              </w:tabs>
              <w:spacing w:line="360" w:lineRule="auto"/>
              <w:ind w:firstLine="420" w:firstLineChars="200"/>
              <w:rPr>
                <w:rFonts w:ascii="宋体"/>
                <w:szCs w:val="21"/>
              </w:rPr>
            </w:pPr>
            <w:r>
              <w:rPr>
                <w:rFonts w:hint="eastAsia" w:ascii="宋体" w:hAnsi="宋体"/>
                <w:szCs w:val="21"/>
              </w:rPr>
              <w:t>提供了《合格供方名录》</w:t>
            </w:r>
          </w:p>
          <w:p>
            <w:pPr>
              <w:tabs>
                <w:tab w:val="left" w:pos="6597"/>
              </w:tabs>
              <w:spacing w:line="360" w:lineRule="auto"/>
              <w:rPr>
                <w:rFonts w:ascii="宋体"/>
                <w:szCs w:val="21"/>
              </w:rPr>
            </w:pPr>
            <w:r>
              <w:pict>
                <v:shape id="_x0000_i1025" o:spt="75" type="#_x0000_t75" style="height:315.55pt;width:478.25pt;" filled="f" o:preferrelative="t" stroked="f" coordsize="21600,21600">
                  <v:path/>
                  <v:fill on="f" focussize="0,0"/>
                  <v:stroke on="f"/>
                  <v:imagedata r:id="rId6" o:title=""/>
                  <o:lock v:ext="edit" aspectratio="t"/>
                  <w10:wrap type="none"/>
                  <w10:anchorlock/>
                </v:shape>
              </w:pict>
            </w:r>
          </w:p>
          <w:p>
            <w:pPr>
              <w:rPr>
                <w:rFonts w:hint="eastAsia" w:ascii="宋体" w:hAnsi="宋体"/>
                <w:szCs w:val="21"/>
              </w:rPr>
            </w:pPr>
            <w:r>
              <w:rPr>
                <w:rFonts w:hint="eastAsia" w:ascii="宋体" w:hAnsi="宋体"/>
                <w:szCs w:val="21"/>
              </w:rPr>
              <w:t>查见《合格供方评价</w:t>
            </w:r>
            <w:r>
              <w:rPr>
                <w:rFonts w:hint="eastAsia" w:ascii="宋体" w:hAnsi="宋体"/>
                <w:szCs w:val="21"/>
                <w:lang w:eastAsia="zh-CN"/>
              </w:rPr>
              <w:t>表</w:t>
            </w:r>
            <w:r>
              <w:rPr>
                <w:rFonts w:hint="eastAsia" w:ascii="宋体" w:hAnsi="宋体"/>
                <w:szCs w:val="21"/>
              </w:rPr>
              <w:t>》，有供方名称、评价项目及得分、</w:t>
            </w:r>
            <w:r>
              <w:rPr>
                <w:rFonts w:hint="eastAsia"/>
              </w:rPr>
              <w:t>供方对产品</w:t>
            </w:r>
            <w:r>
              <w:t>/</w:t>
            </w:r>
            <w:r>
              <w:rPr>
                <w:rFonts w:hint="eastAsia"/>
              </w:rPr>
              <w:t>服务质量的承诺</w:t>
            </w:r>
            <w:r>
              <w:rPr>
                <w:rFonts w:hint="eastAsia"/>
                <w:lang w:eastAsia="zh-CN"/>
              </w:rPr>
              <w:t>、</w:t>
            </w:r>
            <w:r>
              <w:rPr>
                <w:rFonts w:hint="eastAsia" w:ascii="宋体" w:hAnsi="宋体"/>
                <w:szCs w:val="21"/>
              </w:rPr>
              <w:t>评价结果等内容，录有：</w:t>
            </w:r>
            <w:r>
              <w:rPr>
                <w:rFonts w:hint="eastAsia" w:ascii="宋体" w:hAnsi="宋体"/>
                <w:color w:val="000000"/>
                <w:sz w:val="21"/>
                <w:szCs w:val="21"/>
                <w:lang w:val="en-US" w:eastAsia="zh-CN"/>
              </w:rPr>
              <w:t>文安县恒邦塑料制品厂</w:t>
            </w:r>
            <w:r>
              <w:rPr>
                <w:rFonts w:hint="eastAsia" w:ascii="宋体" w:hAnsi="宋体"/>
                <w:sz w:val="21"/>
                <w:szCs w:val="21"/>
              </w:rPr>
              <w:t>、</w:t>
            </w:r>
            <w:r>
              <w:rPr>
                <w:rFonts w:hint="eastAsia" w:ascii="宋体" w:hAnsi="宋体"/>
                <w:color w:val="000000"/>
                <w:sz w:val="21"/>
                <w:szCs w:val="21"/>
                <w:lang w:eastAsia="zh-CN"/>
              </w:rPr>
              <w:t>北京赛罗纳科技有限公司</w:t>
            </w:r>
            <w:r>
              <w:rPr>
                <w:rFonts w:hint="eastAsia" w:ascii="宋体" w:hAnsi="宋体" w:cs="宋体"/>
                <w:sz w:val="21"/>
                <w:szCs w:val="21"/>
                <w:lang w:eastAsia="zh-CN"/>
              </w:rPr>
              <w:t>、</w:t>
            </w:r>
            <w:r>
              <w:rPr>
                <w:rFonts w:hint="eastAsia" w:ascii="宋体" w:hAnsi="宋体"/>
                <w:color w:val="000000"/>
                <w:sz w:val="21"/>
                <w:szCs w:val="21"/>
                <w:lang w:eastAsia="zh-CN"/>
              </w:rPr>
              <w:t>广州欧宝新材料股份有限公司</w:t>
            </w:r>
            <w:r>
              <w:rPr>
                <w:rFonts w:hint="eastAsia" w:ascii="宋体" w:hAnsi="宋体" w:cs="宋体"/>
                <w:sz w:val="21"/>
                <w:szCs w:val="21"/>
                <w:lang w:eastAsia="zh-CN"/>
              </w:rPr>
              <w:t>、</w:t>
            </w:r>
            <w:r>
              <w:rPr>
                <w:rFonts w:hint="eastAsia" w:ascii="宋体" w:hAnsi="宋体"/>
                <w:color w:val="000000"/>
                <w:sz w:val="21"/>
                <w:szCs w:val="21"/>
                <w:lang w:eastAsia="zh-CN"/>
              </w:rPr>
              <w:t>江苏迪欧化工科技有限公司</w:t>
            </w:r>
            <w:r>
              <w:rPr>
                <w:rFonts w:hint="eastAsia" w:ascii="宋体" w:hAnsi="宋体"/>
                <w:sz w:val="21"/>
                <w:szCs w:val="21"/>
              </w:rPr>
              <w:t>，</w:t>
            </w:r>
            <w:r>
              <w:rPr>
                <w:rFonts w:hint="eastAsia" w:ascii="宋体" w:hAnsi="宋体"/>
                <w:szCs w:val="21"/>
              </w:rPr>
              <w:t>评价人</w:t>
            </w:r>
            <w:r>
              <w:rPr>
                <w:rFonts w:hint="eastAsia" w:ascii="宋体" w:hAnsi="宋体"/>
                <w:sz w:val="21"/>
                <w:szCs w:val="21"/>
                <w:lang w:eastAsia="zh-CN"/>
              </w:rPr>
              <w:t>洪经涛、宋国嵩、李强</w:t>
            </w:r>
            <w:r>
              <w:rPr>
                <w:rFonts w:hint="eastAsia" w:ascii="宋体" w:hAnsi="宋体" w:cs="宋体"/>
                <w:sz w:val="21"/>
                <w:szCs w:val="21"/>
                <w:lang w:eastAsia="zh-CN"/>
              </w:rPr>
              <w:t>，</w:t>
            </w:r>
            <w:r>
              <w:rPr>
                <w:rFonts w:hint="eastAsia" w:ascii="宋体" w:hAnsi="宋体" w:cs="宋体"/>
                <w:sz w:val="21"/>
                <w:szCs w:val="21"/>
              </w:rPr>
              <w:t>批准</w:t>
            </w:r>
            <w:r>
              <w:rPr>
                <w:rFonts w:hint="eastAsia"/>
                <w:lang w:eastAsia="zh-CN"/>
              </w:rPr>
              <w:t>彭桂福</w:t>
            </w:r>
            <w:r>
              <w:rPr>
                <w:rFonts w:hint="eastAsia" w:ascii="宋体" w:hAnsi="宋体"/>
                <w:szCs w:val="21"/>
              </w:rPr>
              <w:t>，日期</w:t>
            </w:r>
            <w:r>
              <w:t>20</w:t>
            </w:r>
            <w:r>
              <w:rPr>
                <w:rFonts w:hint="eastAsia"/>
                <w:lang w:val="en-US" w:eastAsia="zh-CN"/>
              </w:rPr>
              <w:t>20.5.15</w:t>
            </w:r>
            <w:r>
              <w:rPr>
                <w:rFonts w:hint="eastAsia" w:ascii="宋体" w:hAnsi="宋体"/>
                <w:szCs w:val="21"/>
              </w:rPr>
              <w:t>。</w:t>
            </w:r>
          </w:p>
          <w:p>
            <w:pPr>
              <w:rPr>
                <w:rFonts w:hint="default" w:ascii="宋体" w:hAnsi="宋体" w:eastAsia="宋体"/>
                <w:szCs w:val="21"/>
                <w:lang w:val="en-US" w:eastAsia="zh-CN"/>
              </w:rPr>
            </w:pPr>
            <w:r>
              <w:rPr>
                <w:rFonts w:hint="eastAsia" w:ascii="宋体" w:hAnsi="宋体"/>
                <w:szCs w:val="21"/>
                <w:lang w:val="en-US" w:eastAsia="zh-CN"/>
              </w:rPr>
              <w:t>查见2020.5.18从上海典联实业公司采购PVC地板51平米，但合格供方名录中未见该公司。开具了不符合。</w:t>
            </w:r>
          </w:p>
          <w:p>
            <w:pPr>
              <w:ind w:firstLine="420" w:firstLineChars="200"/>
              <w:rPr>
                <w:rFonts w:hint="default"/>
                <w:color w:val="FF0000"/>
                <w:lang w:val="en-US" w:eastAsia="zh-CN"/>
              </w:rPr>
            </w:pPr>
            <w:r>
              <w:rPr>
                <w:rFonts w:hint="eastAsia"/>
                <w:color w:val="FF0000"/>
                <w:lang w:val="en-US" w:eastAsia="zh-CN"/>
              </w:rPr>
              <w:t>产品经检验合格按顾客要求包装后，由销售业务人员联系较为固定、具有资质、信誉好的物流公司发送到指定地点，相关单据传递至收货方，运输过程要求对产品实行必要的保护，如不能雨淋、防潮、严禁野蛮装卸等。</w:t>
            </w:r>
          </w:p>
          <w:p>
            <w:pPr>
              <w:spacing w:line="360" w:lineRule="auto"/>
              <w:ind w:firstLine="420" w:firstLineChars="200"/>
              <w:rPr>
                <w:rFonts w:hint="eastAsia" w:ascii="宋体" w:hAnsi="宋体" w:cs="宋体"/>
                <w:kern w:val="0"/>
                <w:szCs w:val="21"/>
              </w:rPr>
            </w:pPr>
            <w:r>
              <w:rPr>
                <w:rFonts w:hint="eastAsia" w:ascii="宋体" w:hAnsi="宋体" w:cs="Arial"/>
                <w:szCs w:val="21"/>
              </w:rPr>
              <w:t>企业在对供方进行选择和评价时，收集了企业的相关产品的说明书、检验报告、合格证等，对于供方的相关资质，应保持更新，</w:t>
            </w:r>
            <w:r>
              <w:rPr>
                <w:rFonts w:hint="eastAsia" w:ascii="宋体" w:hAnsi="宋体" w:cs="宋体"/>
                <w:kern w:val="0"/>
                <w:szCs w:val="21"/>
              </w:rPr>
              <w:t>但对供方评价应充分考虑环境方面的要求，与负责人进行了沟通。</w:t>
            </w:r>
          </w:p>
          <w:p>
            <w:pPr>
              <w:spacing w:line="360" w:lineRule="auto"/>
              <w:ind w:firstLine="308" w:firstLineChars="147"/>
              <w:rPr>
                <w:rFonts w:hint="eastAsia" w:ascii="宋体" w:hAnsi="宋体" w:cs="Arial"/>
                <w:szCs w:val="21"/>
              </w:rPr>
            </w:pPr>
            <w:r>
              <w:rPr>
                <w:rFonts w:hint="eastAsia" w:ascii="宋体" w:hAnsi="宋体" w:cs="Arial"/>
                <w:szCs w:val="21"/>
              </w:rPr>
              <w:t>采购部经理介绍，各部门根据需要提报采购申请，</w:t>
            </w:r>
            <w:r>
              <w:rPr>
                <w:rFonts w:hint="eastAsia" w:ascii="宋体" w:hAnsi="宋体" w:cs="Arial"/>
                <w:szCs w:val="21"/>
                <w:lang w:eastAsia="zh-CN"/>
              </w:rPr>
              <w:t>采购员经办，</w:t>
            </w:r>
            <w:r>
              <w:rPr>
                <w:rFonts w:hint="eastAsia" w:ascii="宋体" w:hAnsi="宋体" w:cs="Arial"/>
                <w:szCs w:val="21"/>
              </w:rPr>
              <w:t>经</w:t>
            </w:r>
            <w:r>
              <w:rPr>
                <w:rFonts w:hint="eastAsia" w:ascii="宋体" w:hAnsi="宋体" w:cs="Arial"/>
                <w:szCs w:val="21"/>
                <w:lang w:eastAsia="zh-CN"/>
              </w:rPr>
              <w:t>采购部经理</w:t>
            </w:r>
            <w:r>
              <w:rPr>
                <w:rFonts w:hint="eastAsia" w:ascii="宋体" w:hAnsi="宋体" w:cs="Arial"/>
                <w:szCs w:val="21"/>
                <w:lang w:val="en-US" w:eastAsia="zh-CN"/>
              </w:rPr>
              <w:t>洪经涛</w:t>
            </w:r>
            <w:r>
              <w:rPr>
                <w:rFonts w:hint="eastAsia" w:ascii="宋体" w:hAnsi="宋体" w:cs="Arial"/>
                <w:szCs w:val="21"/>
              </w:rPr>
              <w:t>批准</w:t>
            </w:r>
            <w:r>
              <w:rPr>
                <w:rFonts w:hint="eastAsia" w:ascii="宋体" w:hAnsi="宋体" w:cs="Arial"/>
                <w:szCs w:val="21"/>
                <w:lang w:eastAsia="zh-CN"/>
              </w:rPr>
              <w:t>，最后由总经理</w:t>
            </w:r>
            <w:r>
              <w:rPr>
                <w:rFonts w:hint="eastAsia" w:ascii="宋体" w:hAnsi="宋体" w:cs="Arial"/>
                <w:szCs w:val="21"/>
                <w:lang w:val="en-US" w:eastAsia="zh-CN"/>
              </w:rPr>
              <w:t>彭桂福</w:t>
            </w:r>
            <w:r>
              <w:rPr>
                <w:rFonts w:hint="eastAsia"/>
                <w:lang w:eastAsia="zh-CN"/>
              </w:rPr>
              <w:t>审批。然后</w:t>
            </w:r>
            <w:r>
              <w:rPr>
                <w:rFonts w:hint="eastAsia" w:ascii="宋体" w:hAnsi="宋体" w:cs="Arial"/>
                <w:szCs w:val="21"/>
              </w:rPr>
              <w:t>由采购部组织实施采购。在实施采购前公司与供方进行沟通后编制采购文件，注明名称、型号、数量、要求、交付期等内容，列入采购计划组织实施。</w:t>
            </w:r>
          </w:p>
          <w:p>
            <w:pPr>
              <w:shd w:val="clear"/>
              <w:tabs>
                <w:tab w:val="left" w:pos="6597"/>
              </w:tabs>
              <w:spacing w:line="360" w:lineRule="auto"/>
              <w:ind w:firstLine="420" w:firstLineChars="200"/>
              <w:rPr>
                <w:rFonts w:hint="eastAsia" w:ascii="宋体" w:hAnsi="宋体" w:cs="Arial"/>
                <w:szCs w:val="21"/>
                <w:lang w:val="en-US" w:eastAsia="zh-CN"/>
              </w:rPr>
            </w:pPr>
            <w:r>
              <w:rPr>
                <w:rFonts w:hint="eastAsia" w:ascii="宋体" w:hAnsi="宋体" w:cs="Arial"/>
                <w:szCs w:val="21"/>
              </w:rPr>
              <w:t>查见</w:t>
            </w:r>
            <w:r>
              <w:rPr>
                <w:rFonts w:hint="eastAsia" w:ascii="宋体" w:hAnsi="宋体" w:cs="Arial"/>
                <w:szCs w:val="21"/>
                <w:lang w:eastAsia="zh-CN"/>
              </w:rPr>
              <w:t>采购</w:t>
            </w:r>
            <w:r>
              <w:rPr>
                <w:rFonts w:hint="eastAsia" w:ascii="宋体" w:hAnsi="宋体" w:cs="Arial"/>
                <w:szCs w:val="21"/>
                <w:lang w:val="en-US" w:eastAsia="zh-CN"/>
              </w:rPr>
              <w:t xml:space="preserve">单 </w:t>
            </w:r>
          </w:p>
          <w:p>
            <w:pPr>
              <w:shd w:val="clear"/>
              <w:tabs>
                <w:tab w:val="left" w:pos="6597"/>
              </w:tabs>
              <w:spacing w:line="360" w:lineRule="auto"/>
              <w:ind w:firstLine="420" w:firstLineChars="200"/>
              <w:rPr>
                <w:rFonts w:hint="eastAsia" w:ascii="宋体" w:hAnsi="宋体" w:cs="Arial"/>
                <w:szCs w:val="21"/>
                <w:lang w:val="en-US" w:eastAsia="zh-CN"/>
              </w:rPr>
            </w:pPr>
            <w:r>
              <w:pict>
                <v:shape id="_x0000_i1026" o:spt="75" type="#_x0000_t75" style="height:127.8pt;width:299.3pt;" filled="f" o:preferrelative="t" stroked="f" coordsize="21600,21600">
                  <v:path/>
                  <v:fill on="f" focussize="0,0"/>
                  <v:stroke on="f"/>
                  <v:imagedata r:id="rId7" o:title=""/>
                  <o:lock v:ext="edit" aspectratio="t"/>
                  <w10:wrap type="none"/>
                  <w10:anchorlock/>
                </v:shape>
              </w:pict>
            </w:r>
          </w:p>
          <w:p>
            <w:pPr>
              <w:tabs>
                <w:tab w:val="left" w:pos="6597"/>
              </w:tabs>
              <w:spacing w:line="360" w:lineRule="auto"/>
              <w:ind w:firstLine="420" w:firstLineChars="200"/>
              <w:rPr>
                <w:rFonts w:hint="eastAsia" w:ascii="宋体" w:hAnsi="宋体"/>
                <w:szCs w:val="21"/>
              </w:rPr>
            </w:pPr>
            <w:r>
              <w:pict>
                <v:shape id="_x0000_i1027" o:spt="75" type="#_x0000_t75" style="height:138.35pt;width:280.25pt;" filled="f" o:preferrelative="t" stroked="f" coordsize="21600,21600">
                  <v:path/>
                  <v:fill on="f" focussize="0,0"/>
                  <v:stroke on="f"/>
                  <v:imagedata r:id="rId8" o:title=""/>
                  <o:lock v:ext="edit" aspectratio="t"/>
                  <w10:wrap type="none"/>
                  <w10:anchorlock/>
                </v:shape>
              </w:pict>
            </w:r>
          </w:p>
          <w:p>
            <w:pPr>
              <w:tabs>
                <w:tab w:val="left" w:pos="6597"/>
              </w:tabs>
              <w:spacing w:line="360" w:lineRule="auto"/>
              <w:ind w:firstLine="420" w:firstLineChars="200"/>
              <w:rPr>
                <w:rFonts w:hint="eastAsia" w:ascii="宋体" w:hAnsi="宋体"/>
                <w:szCs w:val="21"/>
                <w:lang w:val="en-US" w:eastAsia="zh-CN"/>
              </w:rPr>
            </w:pPr>
            <w:r>
              <w:pict>
                <v:shape id="_x0000_i1028" o:spt="75" type="#_x0000_t75" style="height:131.6pt;width:303.15pt;" filled="f" o:preferrelative="t" stroked="f" coordsize="21600,21600">
                  <v:path/>
                  <v:fill on="f" focussize="0,0"/>
                  <v:stroke on="f"/>
                  <v:imagedata r:id="rId9" o:title=""/>
                  <o:lock v:ext="edit" aspectratio="t"/>
                  <w10:wrap type="none"/>
                  <w10:anchorlock/>
                </v:shape>
              </w:pict>
            </w:r>
          </w:p>
          <w:p>
            <w:pPr>
              <w:tabs>
                <w:tab w:val="left" w:pos="6597"/>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pict>
                <v:shape id="_x0000_i1029" o:spt="75" alt="80f3acc2ab19783e9951b4049684b9d" type="#_x0000_t75" style="height:128.65pt;width:304.6pt;" filled="f" o:preferrelative="t" stroked="f" coordsize="21600,21600">
                  <v:path/>
                  <v:fill on="f" focussize="0,0"/>
                  <v:stroke on="f"/>
                  <v:imagedata r:id="rId10" o:title="80f3acc2ab19783e9951b4049684b9d"/>
                  <o:lock v:ext="edit" aspectratio="t"/>
                  <w10:wrap type="none"/>
                  <w10:anchorlock/>
                </v:shape>
              </w:pict>
            </w:r>
          </w:p>
          <w:p>
            <w:pPr>
              <w:tabs>
                <w:tab w:val="left" w:pos="6597"/>
              </w:tabs>
              <w:spacing w:line="360" w:lineRule="auto"/>
              <w:rPr>
                <w:rFonts w:hint="eastAsia" w:ascii="宋体" w:hAnsi="宋体"/>
                <w:szCs w:val="21"/>
              </w:rPr>
            </w:pPr>
            <w:r>
              <w:rPr>
                <w:rFonts w:hint="eastAsia" w:ascii="宋体" w:hAnsi="宋体"/>
                <w:szCs w:val="21"/>
              </w:rPr>
              <w:t>另查见其他各日期采购</w:t>
            </w:r>
            <w:r>
              <w:rPr>
                <w:rFonts w:hint="eastAsia" w:ascii="宋体" w:hAnsi="宋体"/>
                <w:szCs w:val="21"/>
                <w:lang w:eastAsia="zh-CN"/>
              </w:rPr>
              <w:t>合同</w:t>
            </w:r>
            <w:r>
              <w:rPr>
                <w:rFonts w:hint="eastAsia" w:ascii="宋体" w:hAnsi="宋体"/>
                <w:szCs w:val="21"/>
              </w:rPr>
              <w:t>，项目同上，均经过审批，提供给外部供方的信息表述清晰、充分。</w:t>
            </w:r>
          </w:p>
          <w:p>
            <w:pPr>
              <w:tabs>
                <w:tab w:val="left" w:pos="6597"/>
              </w:tabs>
              <w:spacing w:line="360" w:lineRule="auto"/>
              <w:ind w:firstLine="420" w:firstLineChars="200"/>
              <w:rPr>
                <w:rFonts w:hint="eastAsia" w:ascii="宋体" w:hAnsi="宋体"/>
                <w:szCs w:val="21"/>
                <w:lang w:val="en-US" w:eastAsia="zh-CN"/>
              </w:rPr>
            </w:pPr>
            <w:r>
              <w:rPr>
                <w:rFonts w:hint="eastAsia" w:ascii="宋体" w:hAnsi="宋体"/>
                <w:szCs w:val="21"/>
              </w:rPr>
              <w:t>采购产品验证通常采取查验产品外观、合格证、</w:t>
            </w:r>
            <w:r>
              <w:rPr>
                <w:rFonts w:hint="eastAsia" w:ascii="宋体" w:hAnsi="宋体"/>
                <w:szCs w:val="21"/>
                <w:lang w:eastAsia="zh-CN"/>
              </w:rPr>
              <w:t>供方提供权威机构出具的产品检验报告、进货检验等方式</w:t>
            </w:r>
            <w:r>
              <w:rPr>
                <w:rFonts w:hint="eastAsia" w:ascii="宋体" w:hAnsi="宋体"/>
                <w:szCs w:val="21"/>
                <w:lang w:val="en-US" w:eastAsia="zh-CN"/>
              </w:rPr>
              <w:t>。</w:t>
            </w:r>
          </w:p>
          <w:p>
            <w:pPr>
              <w:spacing w:line="340" w:lineRule="exact"/>
              <w:jc w:val="center"/>
              <w:rPr>
                <w:rFonts w:hint="eastAsia" w:eastAsia="黑体"/>
                <w:sz w:val="30"/>
              </w:rPr>
            </w:pPr>
            <w:r>
              <w:rPr>
                <w:rFonts w:hint="eastAsia" w:ascii="宋体" w:hAnsi="宋体"/>
                <w:szCs w:val="21"/>
                <w:lang w:val="en-US" w:eastAsia="zh-CN"/>
              </w:rPr>
              <w:t xml:space="preserve">查见进货检验记录 </w:t>
            </w:r>
            <w:r>
              <w:rPr>
                <w:rFonts w:hint="eastAsia" w:eastAsia="黑体"/>
                <w:sz w:val="30"/>
              </w:rPr>
              <w:t xml:space="preserve"> </w:t>
            </w:r>
          </w:p>
          <w:p>
            <w:pPr>
              <w:spacing w:line="340" w:lineRule="exact"/>
              <w:jc w:val="center"/>
              <w:rPr>
                <w:rFonts w:hint="eastAsia" w:eastAsia="黑体"/>
                <w:sz w:val="30"/>
              </w:rPr>
            </w:pPr>
            <w:r>
              <w:rPr>
                <w:rFonts w:hint="eastAsia" w:eastAsia="黑体"/>
                <w:sz w:val="30"/>
              </w:rPr>
              <w:t>进货检验记录</w:t>
            </w:r>
          </w:p>
          <w:p>
            <w:pPr>
              <w:spacing w:line="340" w:lineRule="exact"/>
              <w:ind w:firstLine="1365" w:firstLineChars="650"/>
              <w:rPr>
                <w:rFonts w:hint="eastAsia" w:ascii="宋体" w:hAnsi="宋体"/>
                <w:szCs w:val="21"/>
              </w:rPr>
            </w:pPr>
            <w:r>
              <w:rPr>
                <w:rFonts w:hint="eastAsia" w:ascii="宋体" w:hAnsi="宋体"/>
                <w:szCs w:val="21"/>
              </w:rPr>
              <w:t xml:space="preserve">                                                        </w:t>
            </w:r>
          </w:p>
          <w:tbl>
            <w:tblPr>
              <w:tblStyle w:val="5"/>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34"/>
              <w:gridCol w:w="1434"/>
              <w:gridCol w:w="1446"/>
              <w:gridCol w:w="1620"/>
              <w:gridCol w:w="1741"/>
              <w:gridCol w:w="135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5" w:type="dxa"/>
                  <w:gridSpan w:val="2"/>
                  <w:tcBorders>
                    <w:top w:val="single" w:color="auto" w:sz="12" w:space="0"/>
                    <w:left w:val="single" w:color="auto" w:sz="12" w:space="0"/>
                  </w:tcBorders>
                  <w:vAlign w:val="center"/>
                </w:tcPr>
                <w:p>
                  <w:pPr>
                    <w:rPr>
                      <w:rFonts w:hint="eastAsia" w:ascii="宋体" w:hAnsi="宋体"/>
                      <w:sz w:val="24"/>
                    </w:rPr>
                  </w:pPr>
                  <w:r>
                    <w:rPr>
                      <w:rFonts w:hint="eastAsia" w:ascii="宋体" w:hAnsi="宋体"/>
                      <w:sz w:val="24"/>
                    </w:rPr>
                    <w:t>供货单位</w:t>
                  </w:r>
                </w:p>
              </w:tc>
              <w:tc>
                <w:tcPr>
                  <w:tcW w:w="8671" w:type="dxa"/>
                  <w:gridSpan w:val="6"/>
                  <w:tcBorders>
                    <w:top w:val="single" w:color="auto" w:sz="12" w:space="0"/>
                    <w:right w:val="single" w:color="auto" w:sz="12" w:space="0"/>
                  </w:tcBorders>
                  <w:vAlign w:val="center"/>
                </w:tcPr>
                <w:p>
                  <w:pPr>
                    <w:rPr>
                      <w:rFonts w:hint="eastAsia" w:ascii="宋体" w:hAnsi="宋体"/>
                      <w:sz w:val="24"/>
                    </w:rPr>
                  </w:pPr>
                  <w:r>
                    <w:rPr>
                      <w:rFonts w:hint="eastAsia" w:ascii="宋体" w:hAnsi="宋体"/>
                      <w:color w:val="000000"/>
                      <w:sz w:val="28"/>
                      <w:szCs w:val="28"/>
                      <w:lang w:eastAsia="zh-CN"/>
                    </w:rPr>
                    <w:t>北京赛罗纳科技有限公司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75" w:type="dxa"/>
                  <w:gridSpan w:val="2"/>
                  <w:tcBorders>
                    <w:top w:val="single" w:color="auto" w:sz="12" w:space="0"/>
                    <w:left w:val="single" w:color="auto" w:sz="12" w:space="0"/>
                    <w:right w:val="single" w:color="auto" w:sz="4" w:space="0"/>
                  </w:tcBorders>
                  <w:vAlign w:val="center"/>
                </w:tcPr>
                <w:p>
                  <w:pPr>
                    <w:rPr>
                      <w:rFonts w:hint="eastAsia" w:ascii="宋体" w:hAnsi="宋体"/>
                      <w:sz w:val="24"/>
                    </w:rPr>
                  </w:pPr>
                  <w:r>
                    <w:rPr>
                      <w:rFonts w:hint="eastAsia" w:ascii="宋体" w:hAnsi="宋体"/>
                      <w:sz w:val="24"/>
                    </w:rPr>
                    <w:t>产品名称</w:t>
                  </w:r>
                </w:p>
              </w:tc>
              <w:tc>
                <w:tcPr>
                  <w:tcW w:w="2880" w:type="dxa"/>
                  <w:gridSpan w:val="2"/>
                  <w:tcBorders>
                    <w:top w:val="single" w:color="auto" w:sz="12" w:space="0"/>
                    <w:left w:val="single" w:color="auto" w:sz="4" w:space="0"/>
                  </w:tcBorders>
                  <w:vAlign w:val="center"/>
                </w:tcPr>
                <w:p>
                  <w:pPr>
                    <w:rPr>
                      <w:rFonts w:hint="eastAsia" w:ascii="宋体" w:hAnsi="宋体" w:eastAsia="宋体"/>
                      <w:sz w:val="24"/>
                      <w:lang w:eastAsia="zh-CN"/>
                    </w:rPr>
                  </w:pPr>
                  <w:r>
                    <w:rPr>
                      <w:rFonts w:hint="eastAsia" w:ascii="宋体" w:hAnsi="宋体"/>
                      <w:sz w:val="24"/>
                      <w:lang w:eastAsia="zh-CN"/>
                    </w:rPr>
                    <w:t>混凝土密封固化剂</w:t>
                  </w:r>
                </w:p>
              </w:tc>
              <w:tc>
                <w:tcPr>
                  <w:tcW w:w="1620" w:type="dxa"/>
                  <w:tcBorders>
                    <w:top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规格型号</w:t>
                  </w:r>
                </w:p>
              </w:tc>
              <w:tc>
                <w:tcPr>
                  <w:tcW w:w="4171" w:type="dxa"/>
                  <w:gridSpan w:val="3"/>
                  <w:tcBorders>
                    <w:top w:val="single" w:color="auto" w:sz="12" w:space="0"/>
                    <w:left w:val="single" w:color="auto" w:sz="4" w:space="0"/>
                    <w:right w:val="single" w:color="auto" w:sz="12" w:space="0"/>
                  </w:tcBorders>
                  <w:vAlign w:val="center"/>
                </w:tcPr>
                <w:p>
                  <w:pPr>
                    <w:rPr>
                      <w:rFonts w:hint="default" w:ascii="宋体" w:hAnsi="宋体" w:eastAsia="宋体"/>
                      <w:sz w:val="24"/>
                      <w:lang w:val="en-US" w:eastAsia="zh-CN"/>
                    </w:rPr>
                  </w:pPr>
                  <w:r>
                    <w:rPr>
                      <w:rFonts w:hint="eastAsia" w:ascii="宋体" w:hAnsi="宋体"/>
                      <w:sz w:val="24"/>
                      <w:lang w:val="en-US" w:eastAsia="zh-CN"/>
                    </w:rPr>
                    <w:t>LK-168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gridSpan w:val="2"/>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产地</w:t>
                  </w:r>
                </w:p>
              </w:tc>
              <w:tc>
                <w:tcPr>
                  <w:tcW w:w="1434" w:type="dxa"/>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北京</w:t>
                  </w:r>
                </w:p>
              </w:tc>
              <w:tc>
                <w:tcPr>
                  <w:tcW w:w="1446" w:type="dxa"/>
                  <w:vAlign w:val="center"/>
                </w:tcPr>
                <w:p>
                  <w:pPr>
                    <w:jc w:val="center"/>
                    <w:rPr>
                      <w:rFonts w:hint="eastAsia" w:ascii="宋体" w:hAnsi="宋体"/>
                      <w:sz w:val="24"/>
                    </w:rPr>
                  </w:pPr>
                  <w:r>
                    <w:rPr>
                      <w:rFonts w:hint="eastAsia" w:ascii="宋体" w:hAnsi="宋体"/>
                      <w:sz w:val="24"/>
                    </w:rPr>
                    <w:t>进货数量</w:t>
                  </w:r>
                </w:p>
              </w:tc>
              <w:tc>
                <w:tcPr>
                  <w:tcW w:w="1620" w:type="dxa"/>
                  <w:vAlign w:val="center"/>
                </w:tcPr>
                <w:p>
                  <w:pPr>
                    <w:jc w:val="center"/>
                    <w:rPr>
                      <w:rFonts w:hint="default" w:ascii="宋体" w:hAnsi="宋体" w:eastAsia="宋体"/>
                      <w:sz w:val="24"/>
                      <w:lang w:val="en-US" w:eastAsia="zh-CN"/>
                    </w:rPr>
                  </w:pPr>
                  <w:r>
                    <w:rPr>
                      <w:rFonts w:hint="eastAsia" w:ascii="宋体" w:hAnsi="宋体"/>
                      <w:sz w:val="24"/>
                      <w:lang w:val="en-US" w:eastAsia="zh-CN"/>
                    </w:rPr>
                    <w:t>2500kg</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抽检数</w:t>
                  </w:r>
                </w:p>
              </w:tc>
              <w:tc>
                <w:tcPr>
                  <w:tcW w:w="2430" w:type="dxa"/>
                  <w:gridSpan w:val="2"/>
                  <w:tcBorders>
                    <w:left w:val="single" w:color="auto" w:sz="4" w:space="0"/>
                    <w:right w:val="single" w:color="auto" w:sz="12"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0.5kg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序号</w:t>
                  </w:r>
                </w:p>
              </w:tc>
              <w:tc>
                <w:tcPr>
                  <w:tcW w:w="2268" w:type="dxa"/>
                  <w:gridSpan w:val="2"/>
                  <w:tcBorders>
                    <w:left w:val="single" w:color="auto" w:sz="4" w:space="0"/>
                  </w:tcBorders>
                  <w:vAlign w:val="center"/>
                </w:tcPr>
                <w:p>
                  <w:pPr>
                    <w:jc w:val="center"/>
                    <w:rPr>
                      <w:rFonts w:hint="eastAsia" w:ascii="宋体" w:hAnsi="宋体"/>
                      <w:sz w:val="24"/>
                    </w:rPr>
                  </w:pPr>
                  <w:r>
                    <w:rPr>
                      <w:rFonts w:hint="eastAsia" w:ascii="宋体" w:hAnsi="宋体"/>
                      <w:sz w:val="24"/>
                    </w:rPr>
                    <w:t>检  测  项  目</w:t>
                  </w:r>
                </w:p>
              </w:tc>
              <w:tc>
                <w:tcPr>
                  <w:tcW w:w="3066" w:type="dxa"/>
                  <w:gridSpan w:val="2"/>
                  <w:vAlign w:val="center"/>
                </w:tcPr>
                <w:p>
                  <w:pPr>
                    <w:jc w:val="center"/>
                    <w:rPr>
                      <w:rFonts w:hint="eastAsia" w:ascii="宋体" w:hAnsi="宋体"/>
                      <w:sz w:val="24"/>
                    </w:rPr>
                  </w:pPr>
                  <w:r>
                    <w:rPr>
                      <w:rFonts w:hint="eastAsia" w:ascii="宋体" w:hAnsi="宋体"/>
                      <w:sz w:val="24"/>
                    </w:rPr>
                    <w:t>指标要求</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实测</w:t>
                  </w:r>
                </w:p>
              </w:tc>
              <w:tc>
                <w:tcPr>
                  <w:tcW w:w="1350" w:type="dxa"/>
                  <w:tcBorders>
                    <w:left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判定</w:t>
                  </w:r>
                </w:p>
              </w:tc>
              <w:tc>
                <w:tcPr>
                  <w:tcW w:w="1080" w:type="dxa"/>
                  <w:tcBorders>
                    <w:left w:val="single" w:color="auto" w:sz="4" w:space="0"/>
                    <w:right w:val="single" w:color="auto" w:sz="12" w:space="0"/>
                  </w:tcBorders>
                  <w:vAlign w:val="center"/>
                </w:tcPr>
                <w:p>
                  <w:pPr>
                    <w:jc w:val="center"/>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1</w:t>
                  </w:r>
                </w:p>
              </w:tc>
              <w:tc>
                <w:tcPr>
                  <w:tcW w:w="2268" w:type="dxa"/>
                  <w:gridSpan w:val="2"/>
                  <w:tcBorders>
                    <w:lef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eastAsia="zh-CN"/>
                    </w:rPr>
                    <w:t>防水性，</w:t>
                  </w:r>
                  <w:r>
                    <w:rPr>
                      <w:rFonts w:hint="eastAsia" w:ascii="宋体" w:hAnsi="宋体"/>
                      <w:sz w:val="24"/>
                      <w:lang w:val="en-US"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94</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2</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耐污性</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val="en-US" w:eastAsia="zh-CN"/>
                    </w:rPr>
                  </w:pPr>
                  <w:r>
                    <w:rPr>
                      <w:rFonts w:hint="eastAsia" w:ascii="宋体" w:hAnsi="宋体"/>
                      <w:sz w:val="24"/>
                      <w:lang w:val="en-US" w:eastAsia="zh-CN"/>
                    </w:rPr>
                    <w:t>0</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3</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稳定性</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无分层、漂油和沉淀</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top"/>
                </w:tcPr>
                <w:p>
                  <w:pPr>
                    <w:jc w:val="center"/>
                    <w:rPr>
                      <w:rFonts w:hint="eastAsia" w:ascii="宋体" w:hAnsi="宋体" w:eastAsia="宋体"/>
                      <w:sz w:val="24"/>
                      <w:lang w:val="en-US" w:eastAsia="zh-CN"/>
                    </w:rPr>
                  </w:pPr>
                  <w:r>
                    <w:rPr>
                      <w:rFonts w:hint="eastAsia" w:ascii="宋体" w:hAnsi="宋体"/>
                      <w:sz w:val="24"/>
                      <w:lang w:val="en-US" w:eastAsia="zh-CN"/>
                    </w:rPr>
                    <w:t>4</w:t>
                  </w:r>
                </w:p>
              </w:tc>
              <w:tc>
                <w:tcPr>
                  <w:tcW w:w="2268" w:type="dxa"/>
                  <w:gridSpan w:val="2"/>
                  <w:tcBorders>
                    <w:lef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eastAsia="zh-CN"/>
                    </w:rPr>
                    <w:t>耐紫外线老化性，</w:t>
                  </w:r>
                  <w:r>
                    <w:rPr>
                      <w:rFonts w:hint="eastAsia" w:ascii="宋体" w:hAnsi="宋体"/>
                      <w:sz w:val="24"/>
                      <w:lang w:val="en-US"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87</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top"/>
                </w:tcPr>
                <w:p>
                  <w:pPr>
                    <w:jc w:val="center"/>
                    <w:rPr>
                      <w:rFonts w:hint="eastAsia" w:ascii="宋体" w:hAnsi="宋体" w:eastAsia="宋体"/>
                      <w:sz w:val="24"/>
                      <w:lang w:val="en-US" w:eastAsia="zh-CN"/>
                    </w:rPr>
                  </w:pPr>
                  <w:r>
                    <w:rPr>
                      <w:rFonts w:hint="eastAsia" w:ascii="宋体" w:hAnsi="宋体"/>
                      <w:sz w:val="24"/>
                      <w:lang w:val="en-US" w:eastAsia="zh-CN"/>
                    </w:rPr>
                    <w:t>5</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挥发性有机化合物（</w:t>
                  </w:r>
                  <w:r>
                    <w:rPr>
                      <w:rFonts w:hint="eastAsia" w:ascii="宋体" w:hAnsi="宋体"/>
                      <w:sz w:val="24"/>
                      <w:lang w:val="en-US" w:eastAsia="zh-CN"/>
                    </w:rPr>
                    <w:t>VOCg/L</w:t>
                  </w:r>
                  <w:r>
                    <w:rPr>
                      <w:rFonts w:hint="eastAsia" w:ascii="宋体" w:hAnsi="宋体"/>
                      <w:sz w:val="24"/>
                      <w:lang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未检出（</w:t>
                  </w:r>
                  <w:r>
                    <w:rPr>
                      <w:rFonts w:hint="default" w:ascii="Arial" w:hAnsi="Arial" w:cs="Arial"/>
                      <w:sz w:val="24"/>
                      <w:lang w:eastAsia="zh-CN"/>
                    </w:rPr>
                    <w:t>≤</w:t>
                  </w:r>
                  <w:r>
                    <w:rPr>
                      <w:rFonts w:hint="eastAsia" w:ascii="宋体" w:hAnsi="宋体"/>
                      <w:sz w:val="24"/>
                      <w:lang w:val="en-US" w:eastAsia="zh-CN"/>
                    </w:rPr>
                    <w:t>2</w:t>
                  </w:r>
                  <w:r>
                    <w:rPr>
                      <w:rFonts w:hint="eastAsia" w:ascii="宋体" w:hAnsi="宋体"/>
                      <w:sz w:val="24"/>
                      <w:lang w:eastAsia="zh-CN"/>
                    </w:rPr>
                    <w:t>）</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0246" w:type="dxa"/>
                  <w:gridSpan w:val="8"/>
                  <w:tcBorders>
                    <w:left w:val="single" w:color="auto" w:sz="12" w:space="0"/>
                    <w:bottom w:val="single" w:color="auto" w:sz="12" w:space="0"/>
                    <w:right w:val="single" w:color="auto" w:sz="12" w:space="0"/>
                  </w:tcBorders>
                  <w:vAlign w:val="top"/>
                </w:tcPr>
                <w:p>
                  <w:pPr>
                    <w:rPr>
                      <w:rFonts w:hint="eastAsia" w:ascii="宋体" w:hAnsi="宋体"/>
                      <w:sz w:val="24"/>
                    </w:rPr>
                  </w:pPr>
                  <w:r>
                    <w:rPr>
                      <w:rFonts w:hint="eastAsia" w:ascii="宋体" w:hAnsi="宋体"/>
                      <w:sz w:val="24"/>
                    </w:rPr>
                    <w:t>检验结果：</w:t>
                  </w:r>
                  <w:r>
                    <w:rPr>
                      <w:rFonts w:hint="eastAsia" w:ascii="宋体" w:hAnsi="宋体"/>
                      <w:sz w:val="24"/>
                      <w:lang w:eastAsia="zh-CN"/>
                    </w:rPr>
                    <w:t>合格</w:t>
                  </w:r>
                  <w:r>
                    <w:rPr>
                      <w:rFonts w:hint="eastAsia" w:ascii="宋体" w:hAnsi="宋体"/>
                      <w:sz w:val="24"/>
                    </w:rPr>
                    <w:t xml:space="preserve">                                  </w:t>
                  </w:r>
                </w:p>
                <w:p>
                  <w:pPr>
                    <w:rPr>
                      <w:rFonts w:hint="default" w:ascii="宋体" w:hAnsi="宋体" w:eastAsia="宋体"/>
                      <w:sz w:val="24"/>
                      <w:lang w:val="en-US" w:eastAsia="zh-CN"/>
                    </w:rPr>
                  </w:pPr>
                  <w:r>
                    <w:rPr>
                      <w:rFonts w:hint="eastAsia" w:ascii="宋体" w:hAnsi="宋体"/>
                      <w:sz w:val="24"/>
                    </w:rPr>
                    <w:t xml:space="preserve">                                检验员：              日期：</w:t>
                  </w:r>
                  <w:r>
                    <w:rPr>
                      <w:rFonts w:hint="eastAsia" w:ascii="宋体" w:hAnsi="宋体"/>
                      <w:sz w:val="24"/>
                      <w:lang w:val="en-US" w:eastAsia="zh-CN"/>
                    </w:rPr>
                    <w:t>2020-04-03</w:t>
                  </w:r>
                </w:p>
              </w:tc>
            </w:tr>
          </w:tbl>
          <w:p>
            <w:pPr>
              <w:jc w:val="center"/>
              <w:rPr>
                <w:rFonts w:hint="eastAsia" w:eastAsia="黑体"/>
                <w:sz w:val="24"/>
              </w:rPr>
            </w:pPr>
          </w:p>
          <w:p>
            <w:pPr>
              <w:spacing w:line="340" w:lineRule="exact"/>
              <w:jc w:val="both"/>
              <w:rPr>
                <w:rFonts w:hint="eastAsia" w:eastAsia="黑体"/>
                <w:sz w:val="30"/>
              </w:rPr>
            </w:pPr>
          </w:p>
          <w:p>
            <w:pPr>
              <w:spacing w:line="340" w:lineRule="exact"/>
              <w:jc w:val="center"/>
              <w:rPr>
                <w:rFonts w:hint="eastAsia" w:eastAsia="黑体"/>
                <w:sz w:val="30"/>
              </w:rPr>
            </w:pPr>
            <w:r>
              <w:rPr>
                <w:rFonts w:hint="eastAsia" w:eastAsia="黑体"/>
                <w:sz w:val="30"/>
              </w:rPr>
              <w:t>进货检验记录</w:t>
            </w:r>
          </w:p>
          <w:p>
            <w:pPr>
              <w:spacing w:line="340" w:lineRule="exact"/>
              <w:ind w:firstLine="1365" w:firstLineChars="650"/>
              <w:rPr>
                <w:rFonts w:hint="eastAsia" w:ascii="宋体" w:hAnsi="宋体"/>
                <w:szCs w:val="21"/>
              </w:rPr>
            </w:pPr>
            <w:r>
              <w:rPr>
                <w:rFonts w:hint="eastAsia" w:ascii="宋体" w:hAnsi="宋体"/>
                <w:szCs w:val="21"/>
              </w:rPr>
              <w:t xml:space="preserve">                                                        </w:t>
            </w:r>
            <w:r>
              <w:rPr>
                <w:rFonts w:hint="eastAsia" w:ascii="宋体" w:hAnsi="宋体"/>
              </w:rPr>
              <w:t xml:space="preserve"> </w:t>
            </w:r>
          </w:p>
          <w:tbl>
            <w:tblPr>
              <w:tblStyle w:val="5"/>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34"/>
              <w:gridCol w:w="1434"/>
              <w:gridCol w:w="1446"/>
              <w:gridCol w:w="1620"/>
              <w:gridCol w:w="1741"/>
              <w:gridCol w:w="135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5" w:type="dxa"/>
                  <w:gridSpan w:val="2"/>
                  <w:tcBorders>
                    <w:top w:val="single" w:color="auto" w:sz="12" w:space="0"/>
                    <w:left w:val="single" w:color="auto" w:sz="12" w:space="0"/>
                  </w:tcBorders>
                  <w:vAlign w:val="center"/>
                </w:tcPr>
                <w:p>
                  <w:pPr>
                    <w:rPr>
                      <w:rFonts w:hint="eastAsia" w:ascii="宋体" w:hAnsi="宋体"/>
                      <w:sz w:val="24"/>
                    </w:rPr>
                  </w:pPr>
                  <w:r>
                    <w:rPr>
                      <w:rFonts w:hint="eastAsia" w:ascii="宋体" w:hAnsi="宋体"/>
                      <w:sz w:val="24"/>
                    </w:rPr>
                    <w:t>供货单位</w:t>
                  </w:r>
                </w:p>
              </w:tc>
              <w:tc>
                <w:tcPr>
                  <w:tcW w:w="8671" w:type="dxa"/>
                  <w:gridSpan w:val="6"/>
                  <w:tcBorders>
                    <w:top w:val="single" w:color="auto" w:sz="12" w:space="0"/>
                    <w:right w:val="single" w:color="auto" w:sz="12" w:space="0"/>
                  </w:tcBorders>
                  <w:vAlign w:val="center"/>
                </w:tcPr>
                <w:p>
                  <w:pPr>
                    <w:rPr>
                      <w:rFonts w:hint="eastAsia" w:ascii="宋体" w:hAnsi="宋体"/>
                      <w:sz w:val="24"/>
                    </w:rPr>
                  </w:pPr>
                  <w:r>
                    <w:rPr>
                      <w:rFonts w:hint="eastAsia" w:ascii="宋体" w:hAnsi="宋体"/>
                      <w:color w:val="000000"/>
                      <w:sz w:val="28"/>
                      <w:szCs w:val="28"/>
                      <w:lang w:eastAsia="zh-CN"/>
                    </w:rPr>
                    <w:t>北京赛罗纳科技有限公司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75" w:type="dxa"/>
                  <w:gridSpan w:val="2"/>
                  <w:tcBorders>
                    <w:top w:val="single" w:color="auto" w:sz="12" w:space="0"/>
                    <w:left w:val="single" w:color="auto" w:sz="12" w:space="0"/>
                    <w:right w:val="single" w:color="auto" w:sz="4" w:space="0"/>
                  </w:tcBorders>
                  <w:vAlign w:val="center"/>
                </w:tcPr>
                <w:p>
                  <w:pPr>
                    <w:rPr>
                      <w:rFonts w:hint="eastAsia" w:ascii="宋体" w:hAnsi="宋体"/>
                      <w:sz w:val="24"/>
                    </w:rPr>
                  </w:pPr>
                  <w:r>
                    <w:rPr>
                      <w:rFonts w:hint="eastAsia" w:ascii="宋体" w:hAnsi="宋体"/>
                      <w:sz w:val="24"/>
                    </w:rPr>
                    <w:t>产品名称</w:t>
                  </w:r>
                </w:p>
              </w:tc>
              <w:tc>
                <w:tcPr>
                  <w:tcW w:w="2880" w:type="dxa"/>
                  <w:gridSpan w:val="2"/>
                  <w:tcBorders>
                    <w:top w:val="single" w:color="auto" w:sz="12" w:space="0"/>
                    <w:left w:val="single" w:color="auto" w:sz="4" w:space="0"/>
                  </w:tcBorders>
                  <w:vAlign w:val="center"/>
                </w:tcPr>
                <w:p>
                  <w:pPr>
                    <w:rPr>
                      <w:rFonts w:hint="eastAsia" w:ascii="宋体" w:hAnsi="宋体" w:eastAsia="宋体"/>
                      <w:sz w:val="24"/>
                      <w:lang w:eastAsia="zh-CN"/>
                    </w:rPr>
                  </w:pPr>
                  <w:r>
                    <w:rPr>
                      <w:rFonts w:hint="eastAsia" w:ascii="宋体" w:hAnsi="宋体"/>
                      <w:sz w:val="24"/>
                      <w:lang w:eastAsia="zh-CN"/>
                    </w:rPr>
                    <w:t>混凝土密封固化剂</w:t>
                  </w:r>
                </w:p>
              </w:tc>
              <w:tc>
                <w:tcPr>
                  <w:tcW w:w="1620" w:type="dxa"/>
                  <w:tcBorders>
                    <w:top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规格型号</w:t>
                  </w:r>
                </w:p>
              </w:tc>
              <w:tc>
                <w:tcPr>
                  <w:tcW w:w="4171" w:type="dxa"/>
                  <w:gridSpan w:val="3"/>
                  <w:tcBorders>
                    <w:top w:val="single" w:color="auto" w:sz="12" w:space="0"/>
                    <w:left w:val="single" w:color="auto" w:sz="4" w:space="0"/>
                    <w:right w:val="single" w:color="auto" w:sz="12" w:space="0"/>
                  </w:tcBorders>
                  <w:vAlign w:val="center"/>
                </w:tcPr>
                <w:p>
                  <w:pPr>
                    <w:rPr>
                      <w:rFonts w:hint="default" w:ascii="宋体" w:hAnsi="宋体" w:eastAsia="宋体"/>
                      <w:sz w:val="24"/>
                      <w:lang w:val="en-US" w:eastAsia="zh-CN"/>
                    </w:rPr>
                  </w:pPr>
                  <w:r>
                    <w:rPr>
                      <w:rFonts w:hint="eastAsia" w:ascii="宋体" w:hAnsi="宋体"/>
                      <w:sz w:val="24"/>
                      <w:lang w:val="en-US" w:eastAsia="zh-CN"/>
                    </w:rPr>
                    <w:t>LK-169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gridSpan w:val="2"/>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产地</w:t>
                  </w:r>
                </w:p>
              </w:tc>
              <w:tc>
                <w:tcPr>
                  <w:tcW w:w="1434" w:type="dxa"/>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北京</w:t>
                  </w:r>
                </w:p>
              </w:tc>
              <w:tc>
                <w:tcPr>
                  <w:tcW w:w="1446" w:type="dxa"/>
                  <w:vAlign w:val="center"/>
                </w:tcPr>
                <w:p>
                  <w:pPr>
                    <w:jc w:val="center"/>
                    <w:rPr>
                      <w:rFonts w:hint="eastAsia" w:ascii="宋体" w:hAnsi="宋体"/>
                      <w:sz w:val="24"/>
                    </w:rPr>
                  </w:pPr>
                  <w:r>
                    <w:rPr>
                      <w:rFonts w:hint="eastAsia" w:ascii="宋体" w:hAnsi="宋体"/>
                      <w:sz w:val="24"/>
                    </w:rPr>
                    <w:t>进货数量</w:t>
                  </w:r>
                </w:p>
              </w:tc>
              <w:tc>
                <w:tcPr>
                  <w:tcW w:w="1620" w:type="dxa"/>
                  <w:vAlign w:val="center"/>
                </w:tcPr>
                <w:p>
                  <w:pPr>
                    <w:jc w:val="center"/>
                    <w:rPr>
                      <w:rFonts w:hint="default" w:ascii="宋体" w:hAnsi="宋体" w:eastAsia="宋体"/>
                      <w:sz w:val="24"/>
                      <w:lang w:val="en-US" w:eastAsia="zh-CN"/>
                    </w:rPr>
                  </w:pPr>
                  <w:r>
                    <w:rPr>
                      <w:rFonts w:hint="eastAsia" w:ascii="宋体" w:hAnsi="宋体"/>
                      <w:sz w:val="24"/>
                      <w:lang w:val="en-US" w:eastAsia="zh-CN"/>
                    </w:rPr>
                    <w:t>2000kg</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抽检数</w:t>
                  </w:r>
                </w:p>
              </w:tc>
              <w:tc>
                <w:tcPr>
                  <w:tcW w:w="2430" w:type="dxa"/>
                  <w:gridSpan w:val="2"/>
                  <w:tcBorders>
                    <w:left w:val="single" w:color="auto" w:sz="4" w:space="0"/>
                    <w:right w:val="single" w:color="auto" w:sz="12"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0.5kg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序号</w:t>
                  </w:r>
                </w:p>
              </w:tc>
              <w:tc>
                <w:tcPr>
                  <w:tcW w:w="2268" w:type="dxa"/>
                  <w:gridSpan w:val="2"/>
                  <w:tcBorders>
                    <w:left w:val="single" w:color="auto" w:sz="4" w:space="0"/>
                  </w:tcBorders>
                  <w:vAlign w:val="center"/>
                </w:tcPr>
                <w:p>
                  <w:pPr>
                    <w:jc w:val="center"/>
                    <w:rPr>
                      <w:rFonts w:hint="eastAsia" w:ascii="宋体" w:hAnsi="宋体"/>
                      <w:sz w:val="24"/>
                    </w:rPr>
                  </w:pPr>
                  <w:r>
                    <w:rPr>
                      <w:rFonts w:hint="eastAsia" w:ascii="宋体" w:hAnsi="宋体"/>
                      <w:sz w:val="24"/>
                    </w:rPr>
                    <w:t>检  测  项  目</w:t>
                  </w:r>
                </w:p>
              </w:tc>
              <w:tc>
                <w:tcPr>
                  <w:tcW w:w="3066" w:type="dxa"/>
                  <w:gridSpan w:val="2"/>
                  <w:vAlign w:val="center"/>
                </w:tcPr>
                <w:p>
                  <w:pPr>
                    <w:jc w:val="center"/>
                    <w:rPr>
                      <w:rFonts w:hint="eastAsia" w:ascii="宋体" w:hAnsi="宋体"/>
                      <w:sz w:val="24"/>
                    </w:rPr>
                  </w:pPr>
                  <w:r>
                    <w:rPr>
                      <w:rFonts w:hint="eastAsia" w:ascii="宋体" w:hAnsi="宋体"/>
                      <w:sz w:val="24"/>
                    </w:rPr>
                    <w:t>指标要求</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实测</w:t>
                  </w:r>
                </w:p>
              </w:tc>
              <w:tc>
                <w:tcPr>
                  <w:tcW w:w="1350" w:type="dxa"/>
                  <w:tcBorders>
                    <w:left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判定</w:t>
                  </w:r>
                </w:p>
              </w:tc>
              <w:tc>
                <w:tcPr>
                  <w:tcW w:w="1080" w:type="dxa"/>
                  <w:tcBorders>
                    <w:left w:val="single" w:color="auto" w:sz="4" w:space="0"/>
                    <w:right w:val="single" w:color="auto" w:sz="12" w:space="0"/>
                  </w:tcBorders>
                  <w:vAlign w:val="center"/>
                </w:tcPr>
                <w:p>
                  <w:pPr>
                    <w:jc w:val="center"/>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1</w:t>
                  </w:r>
                </w:p>
              </w:tc>
              <w:tc>
                <w:tcPr>
                  <w:tcW w:w="2268" w:type="dxa"/>
                  <w:gridSpan w:val="2"/>
                  <w:tcBorders>
                    <w:lef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eastAsia="zh-CN"/>
                    </w:rPr>
                    <w:t>防水性，</w:t>
                  </w:r>
                  <w:r>
                    <w:rPr>
                      <w:rFonts w:hint="eastAsia" w:ascii="宋体" w:hAnsi="宋体"/>
                      <w:sz w:val="24"/>
                      <w:lang w:val="en-US"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93</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2</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耐污性</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val="en-US" w:eastAsia="zh-CN"/>
                    </w:rPr>
                  </w:pPr>
                  <w:r>
                    <w:rPr>
                      <w:rFonts w:hint="eastAsia" w:ascii="宋体" w:hAnsi="宋体"/>
                      <w:sz w:val="24"/>
                      <w:lang w:val="en-US" w:eastAsia="zh-CN"/>
                    </w:rPr>
                    <w:t>0</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3</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稳定性</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无分层、漂油和沉淀</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top"/>
                </w:tcPr>
                <w:p>
                  <w:pPr>
                    <w:jc w:val="center"/>
                    <w:rPr>
                      <w:rFonts w:hint="eastAsia" w:ascii="宋体" w:hAnsi="宋体" w:eastAsia="宋体"/>
                      <w:sz w:val="24"/>
                      <w:lang w:val="en-US" w:eastAsia="zh-CN"/>
                    </w:rPr>
                  </w:pPr>
                  <w:r>
                    <w:rPr>
                      <w:rFonts w:hint="eastAsia" w:ascii="宋体" w:hAnsi="宋体"/>
                      <w:sz w:val="24"/>
                      <w:lang w:val="en-US" w:eastAsia="zh-CN"/>
                    </w:rPr>
                    <w:t>4</w:t>
                  </w:r>
                </w:p>
              </w:tc>
              <w:tc>
                <w:tcPr>
                  <w:tcW w:w="2268" w:type="dxa"/>
                  <w:gridSpan w:val="2"/>
                  <w:tcBorders>
                    <w:lef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eastAsia="zh-CN"/>
                    </w:rPr>
                    <w:t>耐紫外线老化性，</w:t>
                  </w:r>
                  <w:r>
                    <w:rPr>
                      <w:rFonts w:hint="eastAsia" w:ascii="宋体" w:hAnsi="宋体"/>
                      <w:sz w:val="24"/>
                      <w:lang w:val="en-US"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88</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top"/>
                </w:tcPr>
                <w:p>
                  <w:pPr>
                    <w:jc w:val="center"/>
                    <w:rPr>
                      <w:rFonts w:hint="eastAsia" w:ascii="宋体" w:hAnsi="宋体" w:eastAsia="宋体"/>
                      <w:sz w:val="24"/>
                      <w:lang w:val="en-US" w:eastAsia="zh-CN"/>
                    </w:rPr>
                  </w:pPr>
                  <w:r>
                    <w:rPr>
                      <w:rFonts w:hint="eastAsia" w:ascii="宋体" w:hAnsi="宋体"/>
                      <w:sz w:val="24"/>
                      <w:lang w:val="en-US" w:eastAsia="zh-CN"/>
                    </w:rPr>
                    <w:t>5</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挥发性有机化合物（</w:t>
                  </w:r>
                  <w:r>
                    <w:rPr>
                      <w:rFonts w:hint="eastAsia" w:ascii="宋体" w:hAnsi="宋体"/>
                      <w:sz w:val="24"/>
                      <w:lang w:val="en-US" w:eastAsia="zh-CN"/>
                    </w:rPr>
                    <w:t>VOCg/L</w:t>
                  </w:r>
                  <w:r>
                    <w:rPr>
                      <w:rFonts w:hint="eastAsia" w:ascii="宋体" w:hAnsi="宋体"/>
                      <w:sz w:val="24"/>
                      <w:lang w:eastAsia="zh-CN"/>
                    </w:rPr>
                    <w:t>）</w:t>
                  </w:r>
                </w:p>
              </w:tc>
              <w:tc>
                <w:tcPr>
                  <w:tcW w:w="3066" w:type="dxa"/>
                  <w:gridSpan w:val="2"/>
                  <w:vAlign w:val="center"/>
                </w:tcPr>
                <w:p>
                  <w:pPr>
                    <w:jc w:val="center"/>
                    <w:rPr>
                      <w:rFonts w:hint="eastAsia" w:ascii="宋体" w:hAnsi="宋体" w:eastAsia="宋体"/>
                      <w:sz w:val="24"/>
                      <w:lang w:val="en-US" w:eastAsia="zh-CN"/>
                    </w:rPr>
                  </w:pPr>
                  <w:r>
                    <w:rPr>
                      <w:rFonts w:hint="eastAsia" w:ascii="宋体" w:hAnsi="宋体"/>
                      <w:sz w:val="24"/>
                      <w:lang w:val="en-US" w:eastAsia="zh-CN"/>
                    </w:rPr>
                    <w:t>/</w:t>
                  </w:r>
                </w:p>
              </w:tc>
              <w:tc>
                <w:tcPr>
                  <w:tcW w:w="1741" w:type="dxa"/>
                  <w:tcBorders>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未检出（</w:t>
                  </w:r>
                  <w:r>
                    <w:rPr>
                      <w:rFonts w:hint="default" w:ascii="Arial" w:hAnsi="Arial" w:cs="Arial"/>
                      <w:sz w:val="24"/>
                      <w:lang w:eastAsia="zh-CN"/>
                    </w:rPr>
                    <w:t>≤</w:t>
                  </w:r>
                  <w:r>
                    <w:rPr>
                      <w:rFonts w:hint="eastAsia" w:ascii="宋体" w:hAnsi="宋体"/>
                      <w:sz w:val="24"/>
                      <w:lang w:val="en-US" w:eastAsia="zh-CN"/>
                    </w:rPr>
                    <w:t>1.5</w:t>
                  </w:r>
                  <w:r>
                    <w:rPr>
                      <w:rFonts w:hint="eastAsia" w:ascii="宋体" w:hAnsi="宋体"/>
                      <w:sz w:val="24"/>
                      <w:lang w:eastAsia="zh-CN"/>
                    </w:rPr>
                    <w:t>）</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合格</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0246" w:type="dxa"/>
                  <w:gridSpan w:val="8"/>
                  <w:tcBorders>
                    <w:left w:val="single" w:color="auto" w:sz="12" w:space="0"/>
                    <w:bottom w:val="single" w:color="auto" w:sz="12" w:space="0"/>
                    <w:right w:val="single" w:color="auto" w:sz="12" w:space="0"/>
                  </w:tcBorders>
                  <w:vAlign w:val="top"/>
                </w:tcPr>
                <w:p>
                  <w:pPr>
                    <w:rPr>
                      <w:rFonts w:hint="eastAsia" w:ascii="宋体" w:hAnsi="宋体"/>
                      <w:sz w:val="24"/>
                    </w:rPr>
                  </w:pPr>
                  <w:r>
                    <w:rPr>
                      <w:rFonts w:hint="eastAsia" w:ascii="宋体" w:hAnsi="宋体"/>
                      <w:sz w:val="24"/>
                    </w:rPr>
                    <w:t>检验结果：</w:t>
                  </w:r>
                  <w:r>
                    <w:rPr>
                      <w:rFonts w:hint="eastAsia" w:ascii="宋体" w:hAnsi="宋体"/>
                      <w:sz w:val="24"/>
                      <w:lang w:eastAsia="zh-CN"/>
                    </w:rPr>
                    <w:t>合格</w:t>
                  </w:r>
                  <w:r>
                    <w:rPr>
                      <w:rFonts w:hint="eastAsia" w:ascii="宋体" w:hAnsi="宋体"/>
                      <w:sz w:val="24"/>
                    </w:rPr>
                    <w:t xml:space="preserve">                                  </w:t>
                  </w:r>
                </w:p>
                <w:p>
                  <w:pPr>
                    <w:rPr>
                      <w:rFonts w:hint="default" w:ascii="宋体" w:hAnsi="宋体" w:eastAsia="宋体"/>
                      <w:sz w:val="24"/>
                      <w:lang w:val="en-US" w:eastAsia="zh-CN"/>
                    </w:rPr>
                  </w:pPr>
                  <w:r>
                    <w:rPr>
                      <w:rFonts w:hint="eastAsia" w:ascii="宋体" w:hAnsi="宋体"/>
                      <w:sz w:val="24"/>
                    </w:rPr>
                    <w:t xml:space="preserve">                                检验员：              日期：</w:t>
                  </w:r>
                  <w:r>
                    <w:rPr>
                      <w:rFonts w:hint="eastAsia" w:ascii="宋体" w:hAnsi="宋体"/>
                      <w:sz w:val="24"/>
                      <w:lang w:val="en-US" w:eastAsia="zh-CN"/>
                    </w:rPr>
                    <w:t>2020-04-03</w:t>
                  </w:r>
                </w:p>
              </w:tc>
            </w:tr>
          </w:tbl>
          <w:p>
            <w:pPr>
              <w:jc w:val="center"/>
              <w:rPr>
                <w:rFonts w:hint="eastAsia" w:ascii="宋体" w:hAnsi="宋体"/>
              </w:rPr>
            </w:pPr>
            <w:r>
              <w:rPr>
                <w:rFonts w:hint="eastAsia" w:ascii="宋体" w:hAnsi="宋体"/>
              </w:rPr>
              <w:t xml:space="preserve">          </w:t>
            </w: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spacing w:line="340" w:lineRule="exact"/>
              <w:jc w:val="center"/>
              <w:rPr>
                <w:rFonts w:hint="eastAsia" w:eastAsia="黑体"/>
                <w:sz w:val="30"/>
              </w:rPr>
            </w:pPr>
            <w:r>
              <w:rPr>
                <w:rFonts w:hint="eastAsia" w:eastAsia="黑体"/>
                <w:sz w:val="30"/>
              </w:rPr>
              <w:t xml:space="preserve"> </w:t>
            </w:r>
          </w:p>
          <w:p>
            <w:pPr>
              <w:spacing w:line="340" w:lineRule="exact"/>
              <w:jc w:val="center"/>
              <w:rPr>
                <w:rFonts w:hint="eastAsia" w:eastAsia="黑体"/>
                <w:sz w:val="30"/>
              </w:rPr>
            </w:pPr>
            <w:r>
              <w:rPr>
                <w:rFonts w:hint="eastAsia" w:eastAsia="黑体"/>
                <w:sz w:val="30"/>
              </w:rPr>
              <w:t>进货检验记录</w:t>
            </w:r>
          </w:p>
          <w:p>
            <w:pPr>
              <w:spacing w:line="340" w:lineRule="exact"/>
              <w:ind w:firstLine="1365" w:firstLineChars="650"/>
              <w:rPr>
                <w:rFonts w:hint="eastAsia" w:ascii="宋体" w:hAnsi="宋体"/>
                <w:szCs w:val="21"/>
              </w:rPr>
            </w:pPr>
            <w:r>
              <w:rPr>
                <w:rFonts w:hint="eastAsia" w:ascii="宋体" w:hAnsi="宋体"/>
                <w:szCs w:val="21"/>
              </w:rPr>
              <w:t xml:space="preserve">                                                        </w:t>
            </w:r>
          </w:p>
          <w:tbl>
            <w:tblPr>
              <w:tblStyle w:val="5"/>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34"/>
              <w:gridCol w:w="1434"/>
              <w:gridCol w:w="1446"/>
              <w:gridCol w:w="1620"/>
              <w:gridCol w:w="1741"/>
              <w:gridCol w:w="135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5" w:type="dxa"/>
                  <w:gridSpan w:val="2"/>
                  <w:tcBorders>
                    <w:top w:val="single" w:color="auto" w:sz="12" w:space="0"/>
                    <w:left w:val="single" w:color="auto" w:sz="12" w:space="0"/>
                  </w:tcBorders>
                  <w:vAlign w:val="center"/>
                </w:tcPr>
                <w:p>
                  <w:pPr>
                    <w:rPr>
                      <w:rFonts w:hint="eastAsia" w:ascii="宋体" w:hAnsi="宋体"/>
                      <w:sz w:val="24"/>
                    </w:rPr>
                  </w:pPr>
                  <w:r>
                    <w:rPr>
                      <w:rFonts w:hint="eastAsia" w:ascii="宋体" w:hAnsi="宋体"/>
                      <w:sz w:val="24"/>
                    </w:rPr>
                    <w:t>供货单位</w:t>
                  </w:r>
                </w:p>
              </w:tc>
              <w:tc>
                <w:tcPr>
                  <w:tcW w:w="8671" w:type="dxa"/>
                  <w:gridSpan w:val="6"/>
                  <w:tcBorders>
                    <w:top w:val="single" w:color="auto" w:sz="12" w:space="0"/>
                    <w:right w:val="single" w:color="auto" w:sz="12" w:space="0"/>
                  </w:tcBorders>
                  <w:vAlign w:val="center"/>
                </w:tcPr>
                <w:p>
                  <w:pPr>
                    <w:rPr>
                      <w:rFonts w:hint="eastAsia" w:ascii="宋体" w:hAnsi="宋体"/>
                      <w:sz w:val="24"/>
                    </w:rPr>
                  </w:pPr>
                  <w:r>
                    <w:rPr>
                      <w:rFonts w:hint="eastAsia" w:ascii="宋体" w:hAnsi="宋体"/>
                      <w:color w:val="000000"/>
                      <w:sz w:val="28"/>
                      <w:szCs w:val="28"/>
                      <w:lang w:eastAsia="zh-CN"/>
                    </w:rPr>
                    <w:t>江苏迪欧化工科技有限公司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75" w:type="dxa"/>
                  <w:gridSpan w:val="2"/>
                  <w:tcBorders>
                    <w:top w:val="single" w:color="auto" w:sz="12" w:space="0"/>
                    <w:left w:val="single" w:color="auto" w:sz="12" w:space="0"/>
                    <w:right w:val="single" w:color="auto" w:sz="4" w:space="0"/>
                  </w:tcBorders>
                  <w:vAlign w:val="center"/>
                </w:tcPr>
                <w:p>
                  <w:pPr>
                    <w:rPr>
                      <w:rFonts w:hint="eastAsia" w:ascii="宋体" w:hAnsi="宋体"/>
                      <w:sz w:val="24"/>
                    </w:rPr>
                  </w:pPr>
                  <w:r>
                    <w:rPr>
                      <w:rFonts w:hint="eastAsia" w:ascii="宋体" w:hAnsi="宋体"/>
                      <w:sz w:val="24"/>
                    </w:rPr>
                    <w:t>产品名称</w:t>
                  </w:r>
                </w:p>
              </w:tc>
              <w:tc>
                <w:tcPr>
                  <w:tcW w:w="2880" w:type="dxa"/>
                  <w:gridSpan w:val="2"/>
                  <w:tcBorders>
                    <w:top w:val="single" w:color="auto" w:sz="12" w:space="0"/>
                    <w:left w:val="single" w:color="auto" w:sz="4" w:space="0"/>
                  </w:tcBorders>
                  <w:vAlign w:val="center"/>
                </w:tcPr>
                <w:p>
                  <w:pPr>
                    <w:rPr>
                      <w:rFonts w:hint="eastAsia" w:ascii="宋体" w:hAnsi="宋体" w:eastAsia="宋体"/>
                      <w:sz w:val="24"/>
                      <w:lang w:eastAsia="zh-CN"/>
                    </w:rPr>
                  </w:pPr>
                  <w:r>
                    <w:rPr>
                      <w:rFonts w:hint="eastAsia" w:ascii="宋体" w:hAnsi="宋体"/>
                      <w:sz w:val="24"/>
                      <w:lang w:eastAsia="zh-CN"/>
                    </w:rPr>
                    <w:t>无溶剂环氧面漆</w:t>
                  </w:r>
                </w:p>
              </w:tc>
              <w:tc>
                <w:tcPr>
                  <w:tcW w:w="1620" w:type="dxa"/>
                  <w:tcBorders>
                    <w:top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规格型号</w:t>
                  </w:r>
                </w:p>
              </w:tc>
              <w:tc>
                <w:tcPr>
                  <w:tcW w:w="4171" w:type="dxa"/>
                  <w:gridSpan w:val="3"/>
                  <w:tcBorders>
                    <w:top w:val="single" w:color="auto" w:sz="12" w:space="0"/>
                    <w:left w:val="single" w:color="auto" w:sz="4" w:space="0"/>
                    <w:right w:val="single" w:color="auto" w:sz="12" w:space="0"/>
                  </w:tcBorders>
                  <w:vAlign w:val="center"/>
                </w:tcPr>
                <w:p>
                  <w:pPr>
                    <w:rPr>
                      <w:rFonts w:hint="eastAsia" w:ascii="宋体" w:hAnsi="宋体"/>
                      <w:sz w:val="24"/>
                    </w:rPr>
                  </w:pPr>
                  <w:r>
                    <w:rPr>
                      <w:rFonts w:hint="eastAsia" w:ascii="宋体" w:hAnsi="宋体" w:cs="宋体"/>
                      <w:color w:val="000000"/>
                      <w:kern w:val="0"/>
                      <w:sz w:val="24"/>
                      <w:szCs w:val="24"/>
                      <w:lang w:val="en-US" w:eastAsia="zh-CN"/>
                    </w:rPr>
                    <w:t>LK-171M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gridSpan w:val="2"/>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产地</w:t>
                  </w:r>
                </w:p>
              </w:tc>
              <w:tc>
                <w:tcPr>
                  <w:tcW w:w="1434" w:type="dxa"/>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常州</w:t>
                  </w:r>
                </w:p>
              </w:tc>
              <w:tc>
                <w:tcPr>
                  <w:tcW w:w="1446" w:type="dxa"/>
                  <w:vAlign w:val="center"/>
                </w:tcPr>
                <w:p>
                  <w:pPr>
                    <w:jc w:val="center"/>
                    <w:rPr>
                      <w:rFonts w:hint="eastAsia" w:ascii="宋体" w:hAnsi="宋体"/>
                      <w:sz w:val="24"/>
                    </w:rPr>
                  </w:pPr>
                  <w:r>
                    <w:rPr>
                      <w:rFonts w:hint="eastAsia" w:ascii="宋体" w:hAnsi="宋体"/>
                      <w:sz w:val="24"/>
                    </w:rPr>
                    <w:t>进货数量</w:t>
                  </w:r>
                </w:p>
              </w:tc>
              <w:tc>
                <w:tcPr>
                  <w:tcW w:w="1620" w:type="dxa"/>
                  <w:vAlign w:val="center"/>
                </w:tcPr>
                <w:p>
                  <w:pPr>
                    <w:jc w:val="center"/>
                    <w:rPr>
                      <w:rFonts w:hint="default" w:ascii="宋体" w:hAnsi="宋体" w:eastAsia="宋体"/>
                      <w:sz w:val="24"/>
                      <w:lang w:val="en-US" w:eastAsia="zh-CN"/>
                    </w:rPr>
                  </w:pPr>
                  <w:r>
                    <w:rPr>
                      <w:rFonts w:hint="eastAsia" w:ascii="宋体" w:hAnsi="宋体"/>
                      <w:sz w:val="24"/>
                      <w:lang w:val="en-US" w:eastAsia="zh-CN"/>
                    </w:rPr>
                    <w:t>800kg</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抽检数</w:t>
                  </w:r>
                </w:p>
              </w:tc>
              <w:tc>
                <w:tcPr>
                  <w:tcW w:w="2430" w:type="dxa"/>
                  <w:gridSpan w:val="2"/>
                  <w:tcBorders>
                    <w:left w:val="single" w:color="auto" w:sz="4" w:space="0"/>
                    <w:right w:val="single" w:color="auto" w:sz="12"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序号</w:t>
                  </w:r>
                </w:p>
              </w:tc>
              <w:tc>
                <w:tcPr>
                  <w:tcW w:w="2268" w:type="dxa"/>
                  <w:gridSpan w:val="2"/>
                  <w:tcBorders>
                    <w:left w:val="single" w:color="auto" w:sz="4" w:space="0"/>
                  </w:tcBorders>
                  <w:vAlign w:val="center"/>
                </w:tcPr>
                <w:p>
                  <w:pPr>
                    <w:jc w:val="center"/>
                    <w:rPr>
                      <w:rFonts w:hint="eastAsia" w:ascii="宋体" w:hAnsi="宋体"/>
                      <w:sz w:val="24"/>
                    </w:rPr>
                  </w:pPr>
                  <w:r>
                    <w:rPr>
                      <w:rFonts w:hint="eastAsia" w:ascii="宋体" w:hAnsi="宋体"/>
                      <w:sz w:val="24"/>
                    </w:rPr>
                    <w:t>检  测  项  目</w:t>
                  </w:r>
                </w:p>
              </w:tc>
              <w:tc>
                <w:tcPr>
                  <w:tcW w:w="3066" w:type="dxa"/>
                  <w:gridSpan w:val="2"/>
                  <w:vAlign w:val="center"/>
                </w:tcPr>
                <w:p>
                  <w:pPr>
                    <w:jc w:val="center"/>
                    <w:rPr>
                      <w:rFonts w:hint="eastAsia" w:ascii="宋体" w:hAnsi="宋体"/>
                      <w:sz w:val="24"/>
                    </w:rPr>
                  </w:pPr>
                  <w:r>
                    <w:rPr>
                      <w:rFonts w:hint="eastAsia" w:ascii="宋体" w:hAnsi="宋体"/>
                      <w:sz w:val="24"/>
                    </w:rPr>
                    <w:t>指标要求</w:t>
                  </w:r>
                </w:p>
              </w:tc>
              <w:tc>
                <w:tcPr>
                  <w:tcW w:w="1741" w:type="dxa"/>
                  <w:tcBorders>
                    <w:right w:val="single" w:color="auto" w:sz="4" w:space="0"/>
                  </w:tcBorders>
                  <w:vAlign w:val="center"/>
                </w:tcPr>
                <w:p>
                  <w:pPr>
                    <w:jc w:val="center"/>
                    <w:rPr>
                      <w:rFonts w:hint="eastAsia" w:ascii="宋体" w:hAnsi="宋体"/>
                      <w:sz w:val="24"/>
                    </w:rPr>
                  </w:pPr>
                  <w:r>
                    <w:rPr>
                      <w:rFonts w:hint="eastAsia" w:ascii="宋体" w:hAnsi="宋体"/>
                      <w:sz w:val="24"/>
                    </w:rPr>
                    <w:t>实测</w:t>
                  </w:r>
                </w:p>
              </w:tc>
              <w:tc>
                <w:tcPr>
                  <w:tcW w:w="1350" w:type="dxa"/>
                  <w:tcBorders>
                    <w:left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判定</w:t>
                  </w:r>
                </w:p>
              </w:tc>
              <w:tc>
                <w:tcPr>
                  <w:tcW w:w="1080" w:type="dxa"/>
                  <w:tcBorders>
                    <w:left w:val="single" w:color="auto" w:sz="4" w:space="0"/>
                    <w:right w:val="single" w:color="auto" w:sz="12" w:space="0"/>
                  </w:tcBorders>
                  <w:vAlign w:val="center"/>
                </w:tcPr>
                <w:p>
                  <w:pPr>
                    <w:jc w:val="center"/>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1</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容器中状态</w:t>
                  </w:r>
                </w:p>
              </w:tc>
              <w:tc>
                <w:tcPr>
                  <w:tcW w:w="3066" w:type="dxa"/>
                  <w:gridSpan w:val="2"/>
                  <w:vAlign w:val="center"/>
                </w:tcPr>
                <w:p>
                  <w:pPr>
                    <w:jc w:val="center"/>
                    <w:rPr>
                      <w:rFonts w:hint="eastAsia" w:ascii="宋体" w:hAnsi="宋体" w:eastAsia="宋体"/>
                      <w:sz w:val="24"/>
                      <w:lang w:eastAsia="zh-CN"/>
                    </w:rPr>
                  </w:pPr>
                  <w:r>
                    <w:rPr>
                      <w:rFonts w:hint="eastAsia" w:ascii="宋体" w:hAnsi="宋体"/>
                      <w:sz w:val="24"/>
                      <w:lang w:eastAsia="zh-CN"/>
                    </w:rPr>
                    <w:t>搅拌混合后均匀，无硬块</w:t>
                  </w:r>
                </w:p>
              </w:tc>
              <w:tc>
                <w:tcPr>
                  <w:tcW w:w="1741" w:type="dxa"/>
                  <w:tcBorders>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符合标准要求</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符合</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2</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干燥时间</w:t>
                  </w:r>
                </w:p>
              </w:tc>
              <w:tc>
                <w:tcPr>
                  <w:tcW w:w="3066" w:type="dxa"/>
                  <w:gridSpan w:val="2"/>
                  <w:vAlign w:val="center"/>
                </w:tcPr>
                <w:p>
                  <w:pPr>
                    <w:jc w:val="center"/>
                    <w:rPr>
                      <w:rFonts w:hint="eastAsia" w:ascii="宋体" w:hAnsi="宋体"/>
                      <w:sz w:val="24"/>
                      <w:lang w:val="en-US" w:eastAsia="zh-CN"/>
                    </w:rPr>
                  </w:pPr>
                  <w:r>
                    <w:rPr>
                      <w:rFonts w:hint="eastAsia" w:ascii="宋体" w:hAnsi="宋体"/>
                      <w:sz w:val="24"/>
                      <w:lang w:eastAsia="zh-CN"/>
                    </w:rPr>
                    <w:t>表干</w:t>
                  </w:r>
                  <w:r>
                    <w:rPr>
                      <w:rFonts w:hint="eastAsia" w:ascii="宋体" w:hAnsi="宋体" w:eastAsia="宋体" w:cs="宋体"/>
                      <w:sz w:val="24"/>
                      <w:lang w:eastAsia="zh-CN"/>
                    </w:rPr>
                    <w:t>≦</w:t>
                  </w:r>
                  <w:r>
                    <w:rPr>
                      <w:rFonts w:hint="eastAsia" w:ascii="宋体" w:hAnsi="宋体"/>
                      <w:sz w:val="24"/>
                      <w:lang w:val="en-US" w:eastAsia="zh-CN"/>
                    </w:rPr>
                    <w:t>6</w:t>
                  </w:r>
                </w:p>
                <w:p>
                  <w:pPr>
                    <w:jc w:val="center"/>
                    <w:rPr>
                      <w:rFonts w:hint="default" w:ascii="宋体" w:hAnsi="宋体"/>
                      <w:sz w:val="24"/>
                      <w:lang w:val="en-US" w:eastAsia="zh-CN"/>
                    </w:rPr>
                  </w:pPr>
                  <w:r>
                    <w:rPr>
                      <w:rFonts w:hint="eastAsia" w:ascii="宋体" w:hAnsi="宋体"/>
                      <w:sz w:val="24"/>
                      <w:lang w:val="en-US" w:eastAsia="zh-CN"/>
                    </w:rPr>
                    <w:t>实干</w:t>
                  </w:r>
                  <w:r>
                    <w:rPr>
                      <w:rFonts w:hint="eastAsia" w:ascii="宋体" w:hAnsi="宋体" w:eastAsia="宋体" w:cs="宋体"/>
                      <w:sz w:val="24"/>
                      <w:lang w:eastAsia="zh-CN"/>
                    </w:rPr>
                    <w:t>≦</w:t>
                  </w:r>
                  <w:r>
                    <w:rPr>
                      <w:rFonts w:hint="eastAsia" w:ascii="宋体" w:hAnsi="宋体" w:eastAsia="宋体" w:cs="宋体"/>
                      <w:sz w:val="24"/>
                      <w:lang w:val="en-US" w:eastAsia="zh-CN"/>
                    </w:rPr>
                    <w:t>24</w:t>
                  </w:r>
                </w:p>
              </w:tc>
              <w:tc>
                <w:tcPr>
                  <w:tcW w:w="1741" w:type="dxa"/>
                  <w:tcBorders>
                    <w:right w:val="single" w:color="auto" w:sz="4" w:space="0"/>
                  </w:tcBorders>
                  <w:vAlign w:val="center"/>
                </w:tcPr>
                <w:p>
                  <w:pPr>
                    <w:jc w:val="center"/>
                    <w:rPr>
                      <w:rFonts w:hint="eastAsia" w:ascii="宋体" w:hAnsi="宋体" w:eastAsia="宋体"/>
                      <w:kern w:val="2"/>
                      <w:sz w:val="24"/>
                      <w:szCs w:val="24"/>
                      <w:lang w:val="en-US" w:eastAsia="zh-CN" w:bidi="ar-SA"/>
                    </w:rPr>
                  </w:pPr>
                  <w:r>
                    <w:rPr>
                      <w:rFonts w:hint="eastAsia" w:ascii="宋体" w:hAnsi="宋体"/>
                      <w:sz w:val="24"/>
                      <w:lang w:eastAsia="zh-CN"/>
                    </w:rPr>
                    <w:t>符合标准要求</w:t>
                  </w:r>
                </w:p>
              </w:tc>
              <w:tc>
                <w:tcPr>
                  <w:tcW w:w="1350" w:type="dxa"/>
                  <w:tcBorders>
                    <w:left w:val="single" w:color="auto" w:sz="4" w:space="0"/>
                    <w:right w:val="single" w:color="auto" w:sz="4" w:space="0"/>
                  </w:tcBorders>
                  <w:vAlign w:val="center"/>
                </w:tcPr>
                <w:p>
                  <w:pPr>
                    <w:jc w:val="center"/>
                    <w:rPr>
                      <w:rFonts w:hint="eastAsia" w:ascii="宋体" w:hAnsi="宋体" w:eastAsia="宋体"/>
                      <w:kern w:val="2"/>
                      <w:sz w:val="24"/>
                      <w:szCs w:val="24"/>
                      <w:lang w:val="en-US" w:eastAsia="zh-CN" w:bidi="ar-SA"/>
                    </w:rPr>
                  </w:pPr>
                  <w:r>
                    <w:rPr>
                      <w:rFonts w:hint="eastAsia" w:ascii="宋体" w:hAnsi="宋体"/>
                      <w:sz w:val="24"/>
                      <w:lang w:eastAsia="zh-CN"/>
                    </w:rPr>
                    <w:t>符合</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sz w:val="24"/>
                    </w:rPr>
                  </w:pPr>
                  <w:r>
                    <w:rPr>
                      <w:rFonts w:hint="eastAsia" w:ascii="宋体" w:hAnsi="宋体"/>
                      <w:sz w:val="24"/>
                    </w:rPr>
                    <w:t>3</w:t>
                  </w:r>
                </w:p>
              </w:tc>
              <w:tc>
                <w:tcPr>
                  <w:tcW w:w="2268" w:type="dxa"/>
                  <w:gridSpan w:val="2"/>
                  <w:tcBorders>
                    <w:left w:val="single" w:color="auto" w:sz="4" w:space="0"/>
                  </w:tcBorders>
                  <w:vAlign w:val="center"/>
                </w:tcPr>
                <w:p>
                  <w:pPr>
                    <w:rPr>
                      <w:rFonts w:hint="eastAsia" w:ascii="宋体" w:hAnsi="宋体" w:eastAsia="宋体"/>
                      <w:sz w:val="24"/>
                      <w:lang w:eastAsia="zh-CN"/>
                    </w:rPr>
                  </w:pPr>
                  <w:r>
                    <w:rPr>
                      <w:rFonts w:hint="eastAsia" w:ascii="宋体" w:hAnsi="宋体"/>
                      <w:sz w:val="24"/>
                    </w:rPr>
                    <w:t xml:space="preserve">    </w:t>
                  </w:r>
                  <w:r>
                    <w:rPr>
                      <w:rFonts w:hint="eastAsia" w:ascii="宋体" w:hAnsi="宋体"/>
                      <w:sz w:val="24"/>
                      <w:lang w:eastAsia="zh-CN"/>
                    </w:rPr>
                    <w:t>耐碱性</w:t>
                  </w:r>
                </w:p>
              </w:tc>
              <w:tc>
                <w:tcPr>
                  <w:tcW w:w="3066" w:type="dxa"/>
                  <w:gridSpan w:val="2"/>
                  <w:vAlign w:val="center"/>
                </w:tcPr>
                <w:p>
                  <w:pPr>
                    <w:jc w:val="center"/>
                    <w:rPr>
                      <w:rFonts w:hint="eastAsia" w:ascii="宋体" w:hAnsi="宋体" w:eastAsia="宋体"/>
                      <w:sz w:val="24"/>
                      <w:lang w:eastAsia="zh-CN"/>
                    </w:rPr>
                  </w:pPr>
                  <w:r>
                    <w:rPr>
                      <w:rFonts w:hint="eastAsia" w:ascii="宋体" w:hAnsi="宋体"/>
                      <w:sz w:val="24"/>
                      <w:lang w:eastAsia="zh-CN"/>
                    </w:rPr>
                    <w:t>漆膜完整，不起泡，不脱落，允许轻微变色</w:t>
                  </w:r>
                </w:p>
              </w:tc>
              <w:tc>
                <w:tcPr>
                  <w:tcW w:w="1741" w:type="dxa"/>
                  <w:tcBorders>
                    <w:right w:val="single" w:color="auto" w:sz="4" w:space="0"/>
                  </w:tcBorders>
                  <w:vAlign w:val="center"/>
                </w:tcPr>
                <w:p>
                  <w:pPr>
                    <w:jc w:val="center"/>
                    <w:rPr>
                      <w:rFonts w:hint="eastAsia" w:ascii="宋体" w:hAnsi="宋体" w:eastAsia="宋体"/>
                      <w:kern w:val="2"/>
                      <w:sz w:val="24"/>
                      <w:szCs w:val="24"/>
                      <w:lang w:val="en-US" w:eastAsia="zh-CN" w:bidi="ar-SA"/>
                    </w:rPr>
                  </w:pPr>
                  <w:r>
                    <w:rPr>
                      <w:rFonts w:hint="eastAsia" w:ascii="宋体" w:hAnsi="宋体"/>
                      <w:sz w:val="24"/>
                      <w:lang w:eastAsia="zh-CN"/>
                    </w:rPr>
                    <w:t>符合标准要求</w:t>
                  </w:r>
                </w:p>
              </w:tc>
              <w:tc>
                <w:tcPr>
                  <w:tcW w:w="1350" w:type="dxa"/>
                  <w:tcBorders>
                    <w:left w:val="single" w:color="auto" w:sz="4" w:space="0"/>
                    <w:right w:val="single" w:color="auto" w:sz="4" w:space="0"/>
                  </w:tcBorders>
                  <w:vAlign w:val="center"/>
                </w:tcPr>
                <w:p>
                  <w:pPr>
                    <w:jc w:val="center"/>
                    <w:rPr>
                      <w:rFonts w:hint="eastAsia" w:ascii="宋体" w:hAnsi="宋体" w:eastAsia="宋体"/>
                      <w:kern w:val="2"/>
                      <w:sz w:val="24"/>
                      <w:szCs w:val="24"/>
                      <w:lang w:val="en-US" w:eastAsia="zh-CN" w:bidi="ar-SA"/>
                    </w:rPr>
                  </w:pPr>
                  <w:r>
                    <w:rPr>
                      <w:rFonts w:hint="eastAsia" w:ascii="宋体" w:hAnsi="宋体"/>
                      <w:sz w:val="24"/>
                      <w:lang w:eastAsia="zh-CN"/>
                    </w:rPr>
                    <w:t>符合</w:t>
                  </w:r>
                </w:p>
              </w:tc>
              <w:tc>
                <w:tcPr>
                  <w:tcW w:w="1080" w:type="dxa"/>
                  <w:tcBorders>
                    <w:left w:val="single" w:color="auto" w:sz="4" w:space="0"/>
                    <w:right w:val="single" w:color="auto" w:sz="12" w:space="0"/>
                  </w:tcBorders>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eastAsia="宋体"/>
                      <w:sz w:val="24"/>
                      <w:lang w:val="en-US" w:eastAsia="zh-CN"/>
                    </w:rPr>
                  </w:pPr>
                  <w:r>
                    <w:rPr>
                      <w:rFonts w:hint="eastAsia" w:ascii="宋体" w:hAnsi="宋体"/>
                      <w:sz w:val="24"/>
                      <w:lang w:val="en-US" w:eastAsia="zh-CN"/>
                    </w:rPr>
                    <w:t>4</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附着力</w:t>
                  </w:r>
                </w:p>
              </w:tc>
              <w:tc>
                <w:tcPr>
                  <w:tcW w:w="3066" w:type="dxa"/>
                  <w:gridSpan w:val="2"/>
                  <w:vAlign w:val="center"/>
                </w:tcPr>
                <w:p>
                  <w:pPr>
                    <w:jc w:val="center"/>
                    <w:rPr>
                      <w:rFonts w:hint="default" w:ascii="宋体" w:hAnsi="宋体"/>
                      <w:sz w:val="24"/>
                      <w:lang w:val="en-US"/>
                    </w:rPr>
                  </w:pPr>
                  <w:r>
                    <w:rPr>
                      <w:rFonts w:hint="eastAsia" w:ascii="宋体" w:hAnsi="宋体" w:eastAsia="宋体" w:cs="宋体"/>
                      <w:sz w:val="24"/>
                      <w:lang w:eastAsia="zh-CN"/>
                    </w:rPr>
                    <w:t>≦</w:t>
                  </w:r>
                  <w:r>
                    <w:rPr>
                      <w:rFonts w:hint="eastAsia" w:ascii="宋体" w:hAnsi="宋体" w:eastAsia="宋体" w:cs="宋体"/>
                      <w:sz w:val="24"/>
                      <w:lang w:val="en-US" w:eastAsia="zh-CN"/>
                    </w:rPr>
                    <w:t>1</w:t>
                  </w:r>
                </w:p>
              </w:tc>
              <w:tc>
                <w:tcPr>
                  <w:tcW w:w="1741" w:type="dxa"/>
                  <w:tcBorders>
                    <w:right w:val="single" w:color="auto" w:sz="4" w:space="0"/>
                  </w:tcBorders>
                  <w:vAlign w:val="center"/>
                </w:tcPr>
                <w:p>
                  <w:pPr>
                    <w:jc w:val="center"/>
                    <w:rPr>
                      <w:rFonts w:hint="eastAsia" w:ascii="宋体" w:hAnsi="宋体" w:eastAsia="宋体"/>
                      <w:sz w:val="24"/>
                      <w:lang w:val="en-US" w:eastAsia="zh-CN"/>
                    </w:rPr>
                  </w:pPr>
                  <w:r>
                    <w:rPr>
                      <w:rFonts w:hint="eastAsia" w:ascii="宋体" w:hAnsi="宋体"/>
                      <w:sz w:val="24"/>
                      <w:lang w:val="en-US" w:eastAsia="zh-CN"/>
                    </w:rPr>
                    <w:t>1</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符合</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left w:val="single" w:color="auto" w:sz="12" w:space="0"/>
                    <w:right w:val="single" w:color="auto" w:sz="4" w:space="0"/>
                  </w:tcBorders>
                  <w:vAlign w:val="center"/>
                </w:tcPr>
                <w:p>
                  <w:pPr>
                    <w:jc w:val="center"/>
                    <w:rPr>
                      <w:rFonts w:hint="eastAsia" w:ascii="宋体" w:hAnsi="宋体" w:eastAsia="宋体"/>
                      <w:sz w:val="24"/>
                      <w:lang w:val="en-US" w:eastAsia="zh-CN"/>
                    </w:rPr>
                  </w:pPr>
                  <w:r>
                    <w:rPr>
                      <w:rFonts w:hint="eastAsia" w:ascii="宋体" w:hAnsi="宋体"/>
                      <w:sz w:val="24"/>
                      <w:lang w:val="en-US" w:eastAsia="zh-CN"/>
                    </w:rPr>
                    <w:t>5</w:t>
                  </w:r>
                </w:p>
              </w:tc>
              <w:tc>
                <w:tcPr>
                  <w:tcW w:w="2268" w:type="dxa"/>
                  <w:gridSpan w:val="2"/>
                  <w:tcBorders>
                    <w:lef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游离甲醛质量分数</w:t>
                  </w:r>
                </w:p>
              </w:tc>
              <w:tc>
                <w:tcPr>
                  <w:tcW w:w="3066" w:type="dxa"/>
                  <w:gridSpan w:val="2"/>
                  <w:vAlign w:val="center"/>
                </w:tcPr>
                <w:p>
                  <w:pPr>
                    <w:jc w:val="center"/>
                    <w:rPr>
                      <w:rFonts w:hint="default" w:ascii="宋体" w:hAnsi="宋体"/>
                      <w:sz w:val="24"/>
                      <w:lang w:val="en-US"/>
                    </w:rPr>
                  </w:pPr>
                  <w:r>
                    <w:rPr>
                      <w:rFonts w:hint="eastAsia" w:ascii="宋体" w:hAnsi="宋体" w:eastAsia="宋体" w:cs="宋体"/>
                      <w:sz w:val="24"/>
                      <w:lang w:eastAsia="zh-CN"/>
                    </w:rPr>
                    <w:t>≦</w:t>
                  </w:r>
                  <w:r>
                    <w:rPr>
                      <w:rFonts w:hint="eastAsia" w:ascii="宋体" w:hAnsi="宋体" w:eastAsia="宋体" w:cs="宋体"/>
                      <w:sz w:val="24"/>
                      <w:lang w:val="en-US" w:eastAsia="zh-CN"/>
                    </w:rPr>
                    <w:t>0.1</w:t>
                  </w:r>
                </w:p>
              </w:tc>
              <w:tc>
                <w:tcPr>
                  <w:tcW w:w="1741" w:type="dxa"/>
                  <w:tcBorders>
                    <w:right w:val="single" w:color="auto" w:sz="4" w:space="0"/>
                  </w:tcBorders>
                  <w:vAlign w:val="center"/>
                </w:tcPr>
                <w:p>
                  <w:pPr>
                    <w:jc w:val="center"/>
                    <w:rPr>
                      <w:rFonts w:hint="default" w:ascii="宋体" w:hAnsi="宋体" w:eastAsia="宋体"/>
                      <w:sz w:val="24"/>
                      <w:lang w:val="en-US" w:eastAsia="zh-CN"/>
                    </w:rPr>
                  </w:pPr>
                  <w:r>
                    <w:rPr>
                      <w:rFonts w:hint="eastAsia" w:ascii="宋体" w:hAnsi="宋体"/>
                      <w:sz w:val="24"/>
                      <w:lang w:val="en-US" w:eastAsia="zh-CN"/>
                    </w:rPr>
                    <w:t>0.05（未检出）</w:t>
                  </w:r>
                </w:p>
              </w:tc>
              <w:tc>
                <w:tcPr>
                  <w:tcW w:w="1350" w:type="dxa"/>
                  <w:tcBorders>
                    <w:left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sz w:val="24"/>
                      <w:lang w:eastAsia="zh-CN"/>
                    </w:rPr>
                    <w:t>符合</w:t>
                  </w:r>
                </w:p>
              </w:tc>
              <w:tc>
                <w:tcPr>
                  <w:tcW w:w="1080" w:type="dxa"/>
                  <w:tcBorders>
                    <w:left w:val="single" w:color="auto" w:sz="4" w:space="0"/>
                    <w:right w:val="single" w:color="auto" w:sz="12" w:space="0"/>
                  </w:tcBorders>
                  <w:vAlign w:val="top"/>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0246" w:type="dxa"/>
                  <w:gridSpan w:val="8"/>
                  <w:tcBorders>
                    <w:left w:val="single" w:color="auto" w:sz="12" w:space="0"/>
                    <w:bottom w:val="single" w:color="auto" w:sz="12" w:space="0"/>
                    <w:right w:val="single" w:color="auto" w:sz="12" w:space="0"/>
                  </w:tcBorders>
                  <w:vAlign w:val="top"/>
                </w:tcPr>
                <w:p>
                  <w:pPr>
                    <w:rPr>
                      <w:rFonts w:hint="eastAsia" w:ascii="宋体" w:hAnsi="宋体" w:eastAsia="宋体"/>
                      <w:sz w:val="24"/>
                      <w:lang w:eastAsia="zh-CN"/>
                    </w:rPr>
                  </w:pPr>
                  <w:r>
                    <w:rPr>
                      <w:rFonts w:hint="eastAsia" w:ascii="宋体" w:hAnsi="宋体"/>
                      <w:sz w:val="24"/>
                    </w:rPr>
                    <w:t>检验结果：</w:t>
                  </w:r>
                  <w:r>
                    <w:rPr>
                      <w:rFonts w:hint="eastAsia" w:ascii="宋体" w:hAnsi="宋体"/>
                      <w:sz w:val="24"/>
                      <w:lang w:eastAsia="zh-CN"/>
                    </w:rPr>
                    <w:t>符合标准要求</w:t>
                  </w:r>
                </w:p>
                <w:p>
                  <w:pPr>
                    <w:rPr>
                      <w:rFonts w:hint="default" w:ascii="宋体" w:hAnsi="宋体" w:eastAsia="宋体"/>
                      <w:sz w:val="24"/>
                      <w:lang w:val="en-US" w:eastAsia="zh-CN"/>
                    </w:rPr>
                  </w:pPr>
                  <w:r>
                    <w:rPr>
                      <w:rFonts w:hint="eastAsia" w:ascii="宋体" w:hAnsi="宋体"/>
                      <w:sz w:val="24"/>
                    </w:rPr>
                    <w:t xml:space="preserve">                                   检验员：            日期：</w:t>
                  </w:r>
                  <w:r>
                    <w:rPr>
                      <w:rFonts w:hint="eastAsia" w:ascii="宋体" w:hAnsi="宋体"/>
                      <w:sz w:val="24"/>
                      <w:lang w:val="en-US" w:eastAsia="zh-CN"/>
                    </w:rPr>
                    <w:t>2020-3-25</w:t>
                  </w:r>
                </w:p>
              </w:tc>
            </w:tr>
          </w:tbl>
          <w:p>
            <w:pPr>
              <w:jc w:val="center"/>
              <w:rPr>
                <w:rFonts w:hint="eastAsia" w:eastAsia="黑体"/>
                <w:sz w:val="24"/>
              </w:rPr>
            </w:pPr>
          </w:p>
          <w:p>
            <w:pPr>
              <w:tabs>
                <w:tab w:val="left" w:pos="6597"/>
              </w:tabs>
              <w:spacing w:line="360" w:lineRule="auto"/>
              <w:rPr>
                <w:rFonts w:hint="eastAsia" w:ascii="宋体" w:hAnsi="宋体"/>
                <w:szCs w:val="21"/>
                <w:lang w:eastAsia="zh-CN"/>
              </w:rPr>
            </w:pPr>
            <w:r>
              <w:rPr>
                <w:rFonts w:hint="eastAsia" w:ascii="宋体" w:hAnsi="宋体"/>
                <w:szCs w:val="21"/>
                <w:lang w:eastAsia="zh-CN"/>
              </w:rPr>
              <w:t>附：检验报告</w:t>
            </w:r>
          </w:p>
          <w:p>
            <w:pPr>
              <w:tabs>
                <w:tab w:val="left" w:pos="6597"/>
              </w:tabs>
              <w:spacing w:line="360" w:lineRule="auto"/>
              <w:rPr>
                <w:rFonts w:hint="eastAsia" w:ascii="宋体" w:hAnsi="宋体"/>
                <w:szCs w:val="21"/>
                <w:lang w:eastAsia="zh-CN"/>
              </w:rPr>
            </w:pPr>
            <w:r>
              <w:rPr>
                <w:rFonts w:hint="eastAsia" w:ascii="宋体" w:hAnsi="宋体"/>
                <w:szCs w:val="21"/>
                <w:lang w:eastAsia="zh-CN"/>
              </w:rPr>
              <w:pict>
                <v:shape id="_x0000_i1030" o:spt="75" alt="a3016f6c11eb43859cfb6a908a14759" type="#_x0000_t75" style="height:347.8pt;width:252.9pt;" filled="f" o:preferrelative="t" stroked="f" coordsize="21600,21600">
                  <v:path/>
                  <v:fill on="f" focussize="0,0"/>
                  <v:stroke on="f"/>
                  <v:imagedata r:id="rId11" o:title="a3016f6c11eb43859cfb6a908a14759"/>
                  <o:lock v:ext="edit" aspectratio="t"/>
                  <w10:wrap type="none"/>
                  <w10:anchorlock/>
                </v:shape>
              </w:pict>
            </w:r>
            <w:r>
              <w:rPr>
                <w:rFonts w:hint="eastAsia" w:ascii="宋体" w:hAnsi="宋体"/>
                <w:szCs w:val="21"/>
                <w:lang w:eastAsia="zh-CN"/>
              </w:rPr>
              <w:pict>
                <v:shape id="_x0000_i1031" o:spt="75" alt="ae15f02cd27d6915181fa99929f13ae" type="#_x0000_t75" style="height:347.75pt;width:244.85pt;" filled="f" o:preferrelative="t" stroked="f" coordsize="21600,21600">
                  <v:path/>
                  <v:fill on="f" focussize="0,0"/>
                  <v:stroke on="f"/>
                  <v:imagedata r:id="rId12" o:title="ae15f02cd27d6915181fa99929f13ae"/>
                  <o:lock v:ext="edit" aspectratio="t"/>
                  <w10:wrap type="none"/>
                  <w10:anchorlock/>
                </v:shape>
              </w:pict>
            </w:r>
          </w:p>
          <w:p>
            <w:pPr>
              <w:tabs>
                <w:tab w:val="left" w:pos="6597"/>
              </w:tabs>
              <w:spacing w:line="360" w:lineRule="auto"/>
              <w:rPr>
                <w:rFonts w:hint="eastAsia" w:ascii="宋体" w:hAnsi="宋体"/>
                <w:sz w:val="24"/>
                <w:lang w:eastAsia="zh-CN"/>
              </w:rPr>
            </w:pPr>
            <w:r>
              <w:pict>
                <v:shape id="_x0000_i1032" o:spt="75" type="#_x0000_t75" style="height:318.5pt;width:233.4pt;" filled="f" o:preferrelative="t" stroked="f" coordsize="21600,21600">
                  <v:path/>
                  <v:fill on="f" focussize="0,0"/>
                  <v:stroke on="f"/>
                  <v:imagedata r:id="rId13" o:title=""/>
                  <o:lock v:ext="edit" aspectratio="t"/>
                  <w10:wrap type="none"/>
                  <w10:anchorlock/>
                </v:shape>
              </w:pict>
            </w:r>
            <w:r>
              <w:pict>
                <v:shape id="_x0000_i1033" o:spt="75" type="#_x0000_t75" style="height:322.95pt;width:245.6pt;" filled="f" o:preferrelative="t" stroked="f" coordsize="21600,21600">
                  <v:path/>
                  <v:fill on="f" focussize="0,0"/>
                  <v:stroke on="f"/>
                  <v:imagedata r:id="rId14" o:title=""/>
                  <o:lock v:ext="edit" aspectratio="t"/>
                  <w10:wrap type="none"/>
                  <w10:anchorlock/>
                </v:shape>
              </w:pict>
            </w:r>
          </w:p>
          <w:p>
            <w:pPr>
              <w:tabs>
                <w:tab w:val="left" w:pos="6597"/>
              </w:tabs>
              <w:spacing w:line="360" w:lineRule="auto"/>
              <w:ind w:firstLine="420" w:firstLineChars="200"/>
              <w:rPr>
                <w:rFonts w:ascii="宋体"/>
                <w:sz w:val="24"/>
                <w:szCs w:val="24"/>
              </w:rPr>
            </w:pPr>
            <w:r>
              <w:rPr>
                <w:rFonts w:hint="eastAsia" w:ascii="宋体" w:hAnsi="宋体"/>
                <w:szCs w:val="21"/>
              </w:rPr>
              <w:t>采购产品种类基本能覆盖公司认证范围内的产品。</w:t>
            </w:r>
          </w:p>
        </w:tc>
        <w:tc>
          <w:tcPr>
            <w:tcW w:w="1193"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hint="default" w:ascii="楷体" w:hAnsi="楷体" w:eastAsia="宋体"/>
                <w:sz w:val="24"/>
                <w:szCs w:val="24"/>
                <w:lang w:val="en-US" w:eastAsia="zh-CN"/>
              </w:rPr>
            </w:pPr>
            <w:r>
              <w:rPr>
                <w:rFonts w:hint="eastAsia" w:ascii="宋体" w:hAnsi="宋体" w:cs="Arial"/>
                <w:szCs w:val="21"/>
              </w:rPr>
              <w:t>环境因素</w:t>
            </w:r>
            <w:r>
              <w:rPr>
                <w:rFonts w:hint="eastAsia" w:ascii="宋体" w:hAnsi="宋体" w:cs="Arial"/>
                <w:szCs w:val="21"/>
                <w:lang w:eastAsia="zh-CN"/>
              </w:rPr>
              <w:t>、</w:t>
            </w:r>
            <w:r>
              <w:rPr>
                <w:rFonts w:hint="eastAsia" w:ascii="宋体" w:hAnsi="宋体" w:cs="Arial"/>
                <w:szCs w:val="21"/>
                <w:lang w:val="en-US" w:eastAsia="zh-CN"/>
              </w:rPr>
              <w:t>危险源</w:t>
            </w:r>
            <w:r>
              <w:rPr>
                <w:rFonts w:hint="eastAsia" w:ascii="宋体" w:hAnsi="宋体" w:cs="Arial"/>
                <w:szCs w:val="21"/>
              </w:rPr>
              <w:t>辨识与评价</w:t>
            </w:r>
            <w:r>
              <w:rPr>
                <w:rFonts w:hint="eastAsia" w:ascii="宋体" w:hAnsi="宋体" w:cs="Arial"/>
                <w:szCs w:val="21"/>
                <w:lang w:eastAsia="zh-CN"/>
              </w:rPr>
              <w:t>，</w:t>
            </w:r>
            <w:r>
              <w:rPr>
                <w:rFonts w:hint="eastAsia" w:ascii="宋体" w:hAnsi="宋体" w:cs="Arial"/>
                <w:szCs w:val="21"/>
                <w:lang w:val="en-US" w:eastAsia="zh-CN"/>
              </w:rPr>
              <w:t>措施方案</w:t>
            </w:r>
          </w:p>
        </w:tc>
        <w:tc>
          <w:tcPr>
            <w:tcW w:w="1311" w:type="dxa"/>
          </w:tcPr>
          <w:p>
            <w:pPr>
              <w:spacing w:line="360" w:lineRule="auto"/>
              <w:rPr>
                <w:rFonts w:ascii="宋体" w:hAnsi="宋体" w:cs="Arial"/>
                <w:szCs w:val="21"/>
              </w:rPr>
            </w:pPr>
            <w:r>
              <w:rPr>
                <w:rFonts w:ascii="宋体" w:hAnsi="宋体" w:cs="Arial"/>
                <w:szCs w:val="21"/>
              </w:rPr>
              <w:t>E</w:t>
            </w:r>
            <w:r>
              <w:rPr>
                <w:rFonts w:hint="eastAsia" w:ascii="宋体" w:hAnsi="宋体" w:cs="Arial"/>
                <w:szCs w:val="21"/>
                <w:lang w:val="en-US" w:eastAsia="zh-CN"/>
              </w:rPr>
              <w:t>O</w:t>
            </w:r>
            <w:r>
              <w:rPr>
                <w:rFonts w:hint="eastAsia" w:ascii="宋体" w:hAnsi="宋体" w:cs="Arial"/>
                <w:szCs w:val="21"/>
                <w:lang w:eastAsia="zh-CN"/>
              </w:rPr>
              <w:t>：</w:t>
            </w:r>
            <w:r>
              <w:rPr>
                <w:rFonts w:ascii="宋体" w:hAnsi="宋体" w:cs="Arial"/>
                <w:szCs w:val="21"/>
              </w:rPr>
              <w:t>6.1.2</w:t>
            </w:r>
          </w:p>
          <w:p>
            <w:pPr>
              <w:spacing w:line="360" w:lineRule="auto"/>
              <w:rPr>
                <w:rFonts w:hint="default" w:ascii="宋体" w:hAnsi="宋体" w:eastAsia="宋体" w:cs="Arial"/>
                <w:szCs w:val="21"/>
                <w:lang w:val="en-US" w:eastAsia="zh-CN"/>
              </w:rPr>
            </w:pPr>
            <w:r>
              <w:rPr>
                <w:rFonts w:hint="eastAsia" w:ascii="宋体" w:hAnsi="宋体" w:cs="Arial"/>
                <w:szCs w:val="21"/>
                <w:lang w:val="en-US" w:eastAsia="zh-CN"/>
              </w:rPr>
              <w:t>EO：6.2</w:t>
            </w:r>
          </w:p>
        </w:tc>
        <w:tc>
          <w:tcPr>
            <w:tcW w:w="10396" w:type="dxa"/>
          </w:tcPr>
          <w:p>
            <w:pPr>
              <w:snapToGrid w:val="0"/>
              <w:spacing w:line="360" w:lineRule="auto"/>
              <w:ind w:firstLine="480"/>
              <w:rPr>
                <w:rFonts w:ascii="宋体" w:cs="楷体"/>
                <w:szCs w:val="21"/>
              </w:rPr>
            </w:pPr>
            <w:r>
              <w:rPr>
                <w:rFonts w:hint="eastAsia" w:ascii="宋体" w:hAnsi="宋体" w:cs="楷体"/>
                <w:szCs w:val="21"/>
              </w:rPr>
              <w:t>查有：《环境因素和危险源识别评价与控制程序</w:t>
            </w:r>
            <w:r>
              <w:rPr>
                <w:rFonts w:hint="eastAsia"/>
                <w:sz w:val="20"/>
                <w:szCs w:val="20"/>
                <w:lang w:eastAsia="zh-CN"/>
              </w:rPr>
              <w:t>LKKJ</w:t>
            </w:r>
            <w:r>
              <w:rPr>
                <w:sz w:val="20"/>
                <w:szCs w:val="20"/>
              </w:rPr>
              <w:t>-</w:t>
            </w:r>
            <w:r>
              <w:rPr>
                <w:rFonts w:hint="eastAsia"/>
                <w:sz w:val="20"/>
                <w:szCs w:val="20"/>
              </w:rPr>
              <w:t>CX01</w:t>
            </w:r>
            <w:r>
              <w:rPr>
                <w:sz w:val="20"/>
                <w:szCs w:val="20"/>
              </w:rPr>
              <w:t>-2019</w:t>
            </w:r>
            <w:r>
              <w:rPr>
                <w:rFonts w:hint="eastAsia" w:ascii="宋体" w:hAnsi="宋体" w:cs="楷体"/>
                <w:szCs w:val="21"/>
              </w:rPr>
              <w:t>》</w:t>
            </w:r>
            <w:r>
              <w:rPr>
                <w:rFonts w:ascii="宋体" w:hAnsi="宋体" w:cs="楷体"/>
                <w:szCs w:val="21"/>
              </w:rPr>
              <w:t>,</w:t>
            </w:r>
            <w:r>
              <w:rPr>
                <w:rFonts w:hint="eastAsia" w:ascii="宋体" w:hAnsi="宋体" w:cs="楷体"/>
                <w:szCs w:val="21"/>
              </w:rPr>
              <w:t>采购部按照办公过程和采购服务过程对环境因素进行了辨识，辨识时考虑了三种时态：过去、现在和将来，和三种状态：正常、异常和紧急。</w:t>
            </w:r>
          </w:p>
          <w:p>
            <w:pPr>
              <w:spacing w:line="360" w:lineRule="auto"/>
              <w:ind w:firstLine="420" w:firstLineChars="200"/>
              <w:rPr>
                <w:rFonts w:ascii="宋体" w:cs="楷体"/>
                <w:szCs w:val="21"/>
              </w:rPr>
            </w:pPr>
            <w:r>
              <w:rPr>
                <w:rFonts w:hint="eastAsia" w:ascii="宋体" w:hAnsi="宋体" w:cs="楷体"/>
                <w:szCs w:val="21"/>
              </w:rPr>
              <w:t>查采购部的“环境因素识别评价汇总表”，识别了本部门在办公、采购、相关方等各有关过程的环境因素，包括办公纸张、</w:t>
            </w:r>
            <w:r>
              <w:rPr>
                <w:rFonts w:hint="eastAsia" w:ascii="宋体" w:hAnsi="宋体" w:cs="楷体"/>
                <w:szCs w:val="21"/>
                <w:lang w:eastAsia="zh-CN"/>
              </w:rPr>
              <w:t>空调使用、</w:t>
            </w:r>
            <w:r>
              <w:rPr>
                <w:rFonts w:hint="eastAsia" w:ascii="宋体" w:hAnsi="宋体" w:cs="楷体"/>
                <w:szCs w:val="21"/>
              </w:rPr>
              <w:t>电脑使用用电消耗、</w:t>
            </w:r>
            <w:r>
              <w:rPr>
                <w:rFonts w:hint="eastAsia" w:ascii="宋体" w:hAnsi="宋体" w:cs="楷体"/>
                <w:szCs w:val="21"/>
                <w:lang w:eastAsia="zh-CN"/>
              </w:rPr>
              <w:t>日光灯更换、废墨盒处置、生活垃圾的</w:t>
            </w:r>
            <w:r>
              <w:rPr>
                <w:rFonts w:hint="eastAsia" w:ascii="宋体" w:hAnsi="宋体" w:cs="楷体"/>
                <w:szCs w:val="21"/>
              </w:rPr>
              <w:t>处置、废包装物</w:t>
            </w:r>
            <w:r>
              <w:rPr>
                <w:rFonts w:hint="eastAsia" w:ascii="宋体" w:hAnsi="宋体" w:cs="楷体"/>
                <w:szCs w:val="21"/>
                <w:lang w:eastAsia="zh-CN"/>
              </w:rPr>
              <w:t>处理</w:t>
            </w:r>
            <w:r>
              <w:rPr>
                <w:rFonts w:hint="eastAsia" w:ascii="宋体" w:hAnsi="宋体" w:cs="楷体"/>
                <w:szCs w:val="21"/>
              </w:rPr>
              <w:t>等环境因素，识别时能考虑产品生命周期观点。</w:t>
            </w:r>
          </w:p>
          <w:p>
            <w:pPr>
              <w:spacing w:line="360" w:lineRule="auto"/>
              <w:ind w:firstLine="420" w:firstLineChars="200"/>
              <w:rPr>
                <w:rFonts w:hint="eastAsia" w:ascii="宋体" w:hAnsi="宋体" w:cs="楷体"/>
                <w:szCs w:val="21"/>
              </w:rPr>
            </w:pPr>
            <w:r>
              <w:rPr>
                <w:rFonts w:hint="eastAsia" w:ascii="宋体" w:hAnsi="宋体" w:cs="楷体"/>
                <w:szCs w:val="21"/>
              </w:rPr>
              <w:t>查《重要环境因素清单》，涉及采购部有2项重要环境因素，包括：能源消耗、固体废弃物的排放。</w:t>
            </w:r>
          </w:p>
          <w:p>
            <w:pPr>
              <w:spacing w:line="360" w:lineRule="auto"/>
              <w:ind w:firstLine="420" w:firstLineChars="200"/>
              <w:rPr>
                <w:rFonts w:hint="eastAsia" w:ascii="宋体" w:hAnsi="宋体" w:cs="楷体"/>
                <w:szCs w:val="21"/>
              </w:rPr>
            </w:pPr>
            <w:r>
              <w:rPr>
                <w:rFonts w:hint="eastAsia" w:ascii="宋体" w:hAnsi="宋体" w:cs="楷体"/>
                <w:szCs w:val="21"/>
              </w:rPr>
              <w:t>控制措施：固废分类存放、垃圾等由办公室负责按规定处置，包装物分类卖掉，日常检查、培训教育，配备有消防器材、制定应急预案等措施。</w:t>
            </w:r>
          </w:p>
          <w:p>
            <w:pPr>
              <w:spacing w:line="360" w:lineRule="auto"/>
              <w:ind w:firstLine="420" w:firstLineChars="200"/>
              <w:rPr>
                <w:rFonts w:ascii="宋体" w:cs="楷体"/>
                <w:szCs w:val="21"/>
              </w:rPr>
            </w:pPr>
            <w:r>
              <w:rPr>
                <w:rFonts w:hint="eastAsia" w:ascii="宋体" w:hAnsi="宋体" w:cs="楷体"/>
                <w:szCs w:val="21"/>
              </w:rPr>
              <w:t>查采购部的“</w:t>
            </w:r>
            <w:r>
              <w:rPr>
                <w:rFonts w:hint="eastAsia" w:ascii="宋体" w:hAnsi="宋体" w:cs="楷体"/>
                <w:szCs w:val="21"/>
                <w:lang w:val="en-US" w:eastAsia="zh-CN"/>
              </w:rPr>
              <w:t>危险源</w:t>
            </w:r>
            <w:r>
              <w:rPr>
                <w:rFonts w:hint="eastAsia" w:ascii="宋体" w:hAnsi="宋体" w:cs="楷体"/>
                <w:szCs w:val="21"/>
              </w:rPr>
              <w:t>识别评价汇总表”，识别了本部门在办公、</w:t>
            </w:r>
            <w:r>
              <w:rPr>
                <w:rFonts w:hint="eastAsia" w:ascii="宋体" w:hAnsi="宋体" w:cs="楷体"/>
                <w:szCs w:val="21"/>
                <w:lang w:val="en-US" w:eastAsia="zh-CN"/>
              </w:rPr>
              <w:t>路途、仓库</w:t>
            </w:r>
            <w:r>
              <w:rPr>
                <w:rFonts w:hint="eastAsia" w:ascii="宋体" w:hAnsi="宋体" w:cs="楷体"/>
                <w:szCs w:val="21"/>
              </w:rPr>
              <w:t>、</w:t>
            </w:r>
            <w:r>
              <w:rPr>
                <w:rFonts w:hint="eastAsia" w:ascii="宋体" w:hAnsi="宋体" w:cs="楷体"/>
                <w:szCs w:val="21"/>
                <w:lang w:val="en-US" w:eastAsia="zh-CN"/>
              </w:rPr>
              <w:t>触电、</w:t>
            </w:r>
            <w:r>
              <w:rPr>
                <w:rFonts w:hint="eastAsia" w:ascii="宋体" w:hAnsi="宋体" w:cs="楷体"/>
                <w:szCs w:val="21"/>
              </w:rPr>
              <w:t>相关方等各有关过程的</w:t>
            </w:r>
            <w:r>
              <w:rPr>
                <w:rFonts w:hint="eastAsia" w:ascii="宋体" w:hAnsi="宋体" w:cs="楷体"/>
                <w:szCs w:val="21"/>
                <w:lang w:val="en-US" w:eastAsia="zh-CN"/>
              </w:rPr>
              <w:t>危险源</w:t>
            </w:r>
            <w:r>
              <w:rPr>
                <w:rFonts w:hint="eastAsia" w:ascii="宋体" w:hAnsi="宋体" w:cs="楷体"/>
                <w:szCs w:val="21"/>
              </w:rPr>
              <w:t>，包括</w:t>
            </w:r>
            <w:r>
              <w:rPr>
                <w:rFonts w:hint="eastAsia" w:ascii="宋体" w:hAnsi="宋体" w:cs="楷体"/>
                <w:szCs w:val="21"/>
                <w:lang w:val="en-US" w:eastAsia="zh-CN"/>
              </w:rPr>
              <w:t>火灾、意外伤害</w:t>
            </w:r>
            <w:r>
              <w:rPr>
                <w:rFonts w:hint="eastAsia" w:ascii="宋体" w:hAnsi="宋体" w:cs="楷体"/>
                <w:szCs w:val="21"/>
              </w:rPr>
              <w:t>等</w:t>
            </w:r>
            <w:r>
              <w:rPr>
                <w:rFonts w:hint="eastAsia" w:ascii="宋体" w:hAnsi="宋体" w:cs="楷体"/>
                <w:szCs w:val="21"/>
                <w:lang w:val="en-US" w:eastAsia="zh-CN"/>
              </w:rPr>
              <w:t>危险源</w:t>
            </w:r>
            <w:r>
              <w:rPr>
                <w:rFonts w:hint="eastAsia" w:ascii="宋体" w:hAnsi="宋体" w:cs="楷体"/>
                <w:szCs w:val="21"/>
              </w:rPr>
              <w:t>。</w:t>
            </w:r>
          </w:p>
          <w:p>
            <w:pPr>
              <w:spacing w:line="360" w:lineRule="auto"/>
              <w:ind w:firstLine="420" w:firstLineChars="200"/>
              <w:rPr>
                <w:rFonts w:hint="eastAsia" w:ascii="宋体" w:hAnsi="宋体" w:cs="楷体"/>
                <w:szCs w:val="21"/>
              </w:rPr>
            </w:pPr>
            <w:r>
              <w:rPr>
                <w:rFonts w:hint="eastAsia" w:ascii="宋体" w:hAnsi="宋体" w:cs="楷体"/>
                <w:szCs w:val="21"/>
              </w:rPr>
              <w:t>查《</w:t>
            </w:r>
            <w:r>
              <w:rPr>
                <w:rFonts w:hint="eastAsia" w:ascii="宋体" w:hAnsi="宋体" w:cs="楷体"/>
                <w:szCs w:val="21"/>
                <w:lang w:val="en-US" w:eastAsia="zh-CN"/>
              </w:rPr>
              <w:t>不可接受重大危险源</w:t>
            </w:r>
            <w:r>
              <w:rPr>
                <w:rFonts w:hint="eastAsia" w:ascii="宋体" w:hAnsi="宋体" w:cs="楷体"/>
                <w:szCs w:val="21"/>
              </w:rPr>
              <w:t>清单》，涉及采购部有</w:t>
            </w:r>
            <w:r>
              <w:rPr>
                <w:rFonts w:hint="eastAsia" w:ascii="宋体" w:hAnsi="宋体" w:cs="楷体"/>
                <w:szCs w:val="21"/>
                <w:lang w:val="en-US" w:eastAsia="zh-CN"/>
              </w:rPr>
              <w:t>3</w:t>
            </w:r>
            <w:r>
              <w:rPr>
                <w:rFonts w:hint="eastAsia" w:ascii="宋体" w:hAnsi="宋体" w:cs="楷体"/>
                <w:szCs w:val="21"/>
              </w:rPr>
              <w:t>项</w:t>
            </w:r>
            <w:r>
              <w:rPr>
                <w:rFonts w:hint="eastAsia" w:ascii="宋体" w:hAnsi="宋体" w:cs="楷体"/>
                <w:szCs w:val="21"/>
                <w:lang w:val="en-US" w:eastAsia="zh-CN"/>
              </w:rPr>
              <w:t>重大危险源</w:t>
            </w:r>
            <w:r>
              <w:rPr>
                <w:rFonts w:hint="eastAsia" w:ascii="宋体" w:hAnsi="宋体" w:cs="楷体"/>
                <w:szCs w:val="21"/>
              </w:rPr>
              <w:t>，包括：</w:t>
            </w:r>
            <w:r>
              <w:rPr>
                <w:rFonts w:hint="eastAsia" w:ascii="宋体" w:hAnsi="宋体" w:cs="楷体"/>
                <w:szCs w:val="21"/>
                <w:lang w:val="en-US" w:eastAsia="zh-CN"/>
              </w:rPr>
              <w:t>触电、火灾、</w:t>
            </w:r>
            <w:r>
              <w:rPr>
                <w:rFonts w:hint="eastAsia" w:ascii="宋体" w:hAnsi="宋体" w:cs="楷体"/>
                <w:color w:val="FF0000"/>
                <w:szCs w:val="21"/>
                <w:lang w:val="en-US" w:eastAsia="zh-CN"/>
              </w:rPr>
              <w:t>中毒、</w:t>
            </w:r>
            <w:r>
              <w:rPr>
                <w:rFonts w:hint="eastAsia" w:ascii="宋体" w:hAnsi="宋体" w:cs="楷体"/>
                <w:szCs w:val="21"/>
                <w:lang w:val="en-US" w:eastAsia="zh-CN"/>
              </w:rPr>
              <w:t>意外伤害</w:t>
            </w:r>
            <w:r>
              <w:rPr>
                <w:rFonts w:hint="eastAsia" w:ascii="宋体" w:hAnsi="宋体" w:cs="楷体"/>
                <w:szCs w:val="21"/>
              </w:rPr>
              <w:t>。</w:t>
            </w:r>
          </w:p>
          <w:p>
            <w:pPr>
              <w:tabs>
                <w:tab w:val="center" w:pos="4535"/>
                <w:tab w:val="left" w:pos="7128"/>
              </w:tabs>
              <w:adjustRightInd w:val="0"/>
              <w:spacing w:line="360" w:lineRule="auto"/>
              <w:textAlignment w:val="baseline"/>
              <w:rPr>
                <w:rFonts w:hint="eastAsia" w:ascii="宋体" w:hAnsi="宋体" w:cs="宋体"/>
                <w:szCs w:val="21"/>
              </w:rPr>
            </w:pPr>
            <w:r>
              <w:rPr>
                <w:rFonts w:hint="eastAsia" w:ascii="宋体" w:hAnsi="宋体" w:cs="宋体"/>
                <w:szCs w:val="21"/>
              </w:rPr>
              <w:t>职业健康安全体系建立了管理方案，查管理方案表，共</w:t>
            </w:r>
            <w:r>
              <w:rPr>
                <w:rFonts w:hint="eastAsia" w:ascii="宋体" w:hAnsi="宋体" w:cs="宋体"/>
                <w:szCs w:val="21"/>
                <w:lang w:val="en-US" w:eastAsia="zh-CN"/>
              </w:rPr>
              <w:t>2</w:t>
            </w:r>
            <w:r>
              <w:rPr>
                <w:rFonts w:hint="eastAsia" w:ascii="宋体" w:hAnsi="宋体" w:cs="宋体"/>
                <w:szCs w:val="21"/>
              </w:rPr>
              <w:t>项：</w:t>
            </w:r>
          </w:p>
          <w:p>
            <w:pPr>
              <w:spacing w:line="400" w:lineRule="exact"/>
              <w:rPr>
                <w:rFonts w:hint="eastAsia" w:ascii="宋体" w:hAnsi="宋体"/>
                <w:szCs w:val="21"/>
                <w:lang w:val="en-US" w:eastAsia="zh-CN"/>
              </w:rPr>
            </w:pPr>
            <w:r>
              <w:rPr>
                <w:rFonts w:hint="eastAsia" w:ascii="宋体" w:hAnsi="宋体"/>
                <w:szCs w:val="21"/>
                <w:lang w:val="en-US" w:eastAsia="zh-CN"/>
              </w:rPr>
              <w:t>火灾事故</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1、制定火灾应急预案，并进行演练；</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3、公司各部门配备灭火器并悬挂履历卡；每一个月检查一次配备的灭火器，对不合格的及时更换确保发生火灾事故时能有效控制；</w:t>
            </w:r>
          </w:p>
          <w:p>
            <w:pPr>
              <w:spacing w:line="400" w:lineRule="exact"/>
              <w:rPr>
                <w:rFonts w:hint="eastAsia" w:ascii="宋体" w:hAnsi="宋体"/>
                <w:szCs w:val="21"/>
              </w:rPr>
            </w:pPr>
            <w:r>
              <w:rPr>
                <w:rFonts w:hint="eastAsia" w:ascii="宋体" w:hAnsi="宋体"/>
                <w:szCs w:val="21"/>
              </w:rPr>
              <w:t>4、预计费用5千元</w:t>
            </w:r>
          </w:p>
          <w:p>
            <w:pPr>
              <w:spacing w:line="400" w:lineRule="exact"/>
              <w:rPr>
                <w:rFonts w:hint="eastAsia" w:ascii="宋体" w:hAnsi="宋体"/>
                <w:szCs w:val="21"/>
                <w:lang w:val="en-US" w:eastAsia="zh-CN"/>
              </w:rPr>
            </w:pPr>
            <w:r>
              <w:rPr>
                <w:rFonts w:hint="eastAsia" w:ascii="宋体" w:hAnsi="宋体"/>
                <w:szCs w:val="21"/>
                <w:lang w:val="en-US" w:eastAsia="zh-CN"/>
              </w:rPr>
              <w:t>交通意外事故</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1为各位员工购置意外险</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2从外部的事故案例中汲取教训，并对内部员工进行对应的警示教育。</w:t>
            </w:r>
          </w:p>
          <w:p>
            <w:pPr>
              <w:spacing w:line="400" w:lineRule="exact"/>
              <w:rPr>
                <w:rFonts w:hint="default" w:ascii="宋体" w:hAnsi="宋体"/>
                <w:szCs w:val="21"/>
                <w:lang w:val="en-US" w:eastAsia="zh-CN"/>
              </w:rPr>
            </w:pPr>
            <w:r>
              <w:rPr>
                <w:rFonts w:hint="eastAsia" w:ascii="宋体" w:hAnsi="宋体"/>
                <w:szCs w:val="21"/>
              </w:rPr>
              <w:t>3、预计费用根基保险要求</w:t>
            </w:r>
          </w:p>
          <w:p>
            <w:pPr>
              <w:rPr>
                <w:szCs w:val="21"/>
              </w:rPr>
            </w:pPr>
            <w:r>
              <w:rPr>
                <w:rFonts w:hint="eastAsia"/>
                <w:szCs w:val="21"/>
                <w:lang w:val="en-US" w:eastAsia="zh-CN"/>
              </w:rPr>
              <w:t>上述管理方案在</w:t>
            </w:r>
            <w:r>
              <w:rPr>
                <w:szCs w:val="21"/>
              </w:rPr>
              <w:t>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30日</w:t>
            </w:r>
            <w:r>
              <w:rPr>
                <w:rFonts w:hint="eastAsia"/>
                <w:szCs w:val="21"/>
              </w:rPr>
              <w:t>进行考核，考核结果：全部</w:t>
            </w:r>
            <w:r>
              <w:rPr>
                <w:rFonts w:hint="eastAsia"/>
                <w:szCs w:val="21"/>
                <w:lang w:val="en-US" w:eastAsia="zh-CN"/>
              </w:rPr>
              <w:t>完成</w:t>
            </w:r>
            <w:r>
              <w:rPr>
                <w:rFonts w:hint="eastAsia"/>
                <w:szCs w:val="21"/>
              </w:rPr>
              <w:t>，考核人：</w:t>
            </w:r>
            <w:r>
              <w:rPr>
                <w:rFonts w:hint="eastAsia"/>
                <w:b w:val="0"/>
                <w:bCs w:val="0"/>
                <w:sz w:val="20"/>
                <w:szCs w:val="20"/>
                <w:lang w:eastAsia="zh-CN"/>
              </w:rPr>
              <w:t>宋国嵩</w:t>
            </w:r>
            <w:r>
              <w:rPr>
                <w:rFonts w:hint="eastAsia"/>
                <w:szCs w:val="21"/>
              </w:rPr>
              <w:t>。</w:t>
            </w:r>
          </w:p>
          <w:p>
            <w:pPr>
              <w:spacing w:line="360" w:lineRule="auto"/>
              <w:ind w:firstLine="420" w:firstLineChars="200"/>
              <w:rPr>
                <w:rFonts w:hint="eastAsia" w:ascii="宋体" w:hAnsi="宋体" w:cs="楷体"/>
                <w:szCs w:val="21"/>
              </w:rPr>
            </w:pPr>
            <w:r>
              <w:rPr>
                <w:rFonts w:hint="eastAsia"/>
                <w:szCs w:val="21"/>
              </w:rPr>
              <w:t>制定的指标和管理方案基本可行。</w:t>
            </w:r>
          </w:p>
          <w:p>
            <w:pPr>
              <w:spacing w:line="360" w:lineRule="auto"/>
              <w:ind w:firstLine="420" w:firstLineChars="200"/>
              <w:rPr>
                <w:rFonts w:ascii="宋体"/>
                <w:szCs w:val="21"/>
              </w:rPr>
            </w:pPr>
            <w:r>
              <w:rPr>
                <w:rFonts w:hint="eastAsia" w:ascii="宋体" w:hAnsi="宋体" w:cs="楷体"/>
                <w:szCs w:val="21"/>
              </w:rPr>
              <w:t xml:space="preserve"> 部门识别和评价基本充分，符合规定要求。</w:t>
            </w:r>
          </w:p>
        </w:tc>
        <w:tc>
          <w:tcPr>
            <w:tcW w:w="1193"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运行策划和控制</w:t>
            </w:r>
          </w:p>
        </w:tc>
        <w:tc>
          <w:tcPr>
            <w:tcW w:w="1311" w:type="dxa"/>
          </w:tcPr>
          <w:p>
            <w:pPr>
              <w:spacing w:line="360" w:lineRule="auto"/>
              <w:rPr>
                <w:rFonts w:ascii="宋体" w:cs="Arial"/>
                <w:szCs w:val="21"/>
              </w:rPr>
            </w:pPr>
            <w:r>
              <w:rPr>
                <w:rFonts w:ascii="宋体" w:hAnsi="宋体" w:cs="Arial"/>
                <w:szCs w:val="21"/>
              </w:rPr>
              <w:t>E</w:t>
            </w:r>
            <w:r>
              <w:rPr>
                <w:rFonts w:hint="eastAsia" w:ascii="宋体" w:hAnsi="宋体" w:cs="Arial"/>
                <w:szCs w:val="21"/>
                <w:lang w:val="en-US" w:eastAsia="zh-CN"/>
              </w:rPr>
              <w:t>O</w:t>
            </w:r>
            <w:r>
              <w:rPr>
                <w:rFonts w:hint="eastAsia" w:ascii="宋体" w:hAnsi="宋体" w:cs="Arial"/>
                <w:szCs w:val="21"/>
                <w:lang w:eastAsia="zh-CN"/>
              </w:rPr>
              <w:t>：</w:t>
            </w:r>
            <w:r>
              <w:rPr>
                <w:rFonts w:ascii="宋体" w:hAnsi="宋体" w:cs="Arial"/>
                <w:szCs w:val="21"/>
              </w:rPr>
              <w:t>8.1</w:t>
            </w:r>
          </w:p>
        </w:tc>
        <w:tc>
          <w:tcPr>
            <w:tcW w:w="10396" w:type="dxa"/>
          </w:tcPr>
          <w:p>
            <w:pPr>
              <w:shd w:val="clear"/>
              <w:spacing w:line="360" w:lineRule="auto"/>
              <w:rPr>
                <w:rFonts w:ascii="宋体" w:cs="楷体"/>
                <w:szCs w:val="21"/>
              </w:rPr>
            </w:pPr>
            <w:r>
              <w:rPr>
                <w:rFonts w:ascii="宋体" w:hAnsi="宋体" w:cs="楷体"/>
                <w:szCs w:val="21"/>
              </w:rPr>
              <w:t>1.</w:t>
            </w:r>
            <w:r>
              <w:rPr>
                <w:rFonts w:hint="eastAsia" w:ascii="宋体" w:hAnsi="宋体" w:cs="楷体"/>
                <w:szCs w:val="21"/>
              </w:rPr>
              <w:t>编制并实施了环境</w:t>
            </w:r>
            <w:r>
              <w:rPr>
                <w:rFonts w:hint="eastAsia" w:ascii="宋体" w:hAnsi="宋体" w:cs="楷体"/>
                <w:szCs w:val="21"/>
                <w:lang w:eastAsia="zh-CN"/>
              </w:rPr>
              <w:t>、</w:t>
            </w:r>
            <w:r>
              <w:rPr>
                <w:rFonts w:hint="eastAsia" w:ascii="宋体" w:hAnsi="宋体" w:cs="楷体"/>
                <w:szCs w:val="21"/>
                <w:lang w:val="en-US" w:eastAsia="zh-CN"/>
              </w:rPr>
              <w:t>职业健康安全</w:t>
            </w:r>
            <w:r>
              <w:rPr>
                <w:rFonts w:hint="eastAsia" w:ascii="宋体" w:hAnsi="宋体" w:cs="楷体"/>
                <w:szCs w:val="21"/>
              </w:rPr>
              <w:t>控制程序和管理制度。</w:t>
            </w:r>
          </w:p>
          <w:p>
            <w:pPr>
              <w:shd w:val="clear"/>
              <w:spacing w:line="360" w:lineRule="auto"/>
              <w:rPr>
                <w:rFonts w:ascii="宋体" w:cs="楷体"/>
                <w:szCs w:val="21"/>
              </w:rPr>
            </w:pPr>
            <w:r>
              <w:rPr>
                <w:rFonts w:ascii="宋体" w:hAnsi="宋体" w:cs="楷体"/>
                <w:szCs w:val="21"/>
              </w:rPr>
              <w:t>2.</w:t>
            </w:r>
            <w:r>
              <w:rPr>
                <w:rFonts w:hint="eastAsia" w:ascii="宋体" w:hAnsi="宋体" w:cs="楷体"/>
                <w:szCs w:val="21"/>
              </w:rPr>
              <w:t>公司通过各部门申报采购计划批准后进行采购，流程是申报计划→总经理批准→签订合同→采购。</w:t>
            </w:r>
          </w:p>
          <w:p>
            <w:pPr>
              <w:spacing w:line="360" w:lineRule="auto"/>
              <w:rPr>
                <w:rFonts w:hint="eastAsia" w:ascii="宋体" w:hAnsi="宋体" w:cs="楷体"/>
                <w:bCs/>
                <w:szCs w:val="21"/>
                <w:lang w:eastAsia="zh-CN"/>
              </w:rPr>
            </w:pPr>
            <w:r>
              <w:rPr>
                <w:rFonts w:ascii="宋体" w:hAnsi="宋体" w:cs="楷体"/>
                <w:szCs w:val="21"/>
              </w:rPr>
              <w:t>3.</w:t>
            </w:r>
            <w:r>
              <w:rPr>
                <w:rFonts w:hint="eastAsia" w:ascii="宋体" w:hAnsi="宋体" w:cs="楷体"/>
                <w:szCs w:val="21"/>
              </w:rPr>
              <w:t>公司目前采购的主要有</w:t>
            </w:r>
            <w:r>
              <w:rPr>
                <w:rFonts w:hint="eastAsia" w:ascii="宋体" w:hAnsi="宋体" w:cs="楷体"/>
                <w:bCs/>
                <w:szCs w:val="21"/>
              </w:rPr>
              <w:t>：</w:t>
            </w: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rFonts w:hint="eastAsia" w:ascii="宋体" w:hAnsi="宋体" w:cs="楷体"/>
                <w:szCs w:val="21"/>
              </w:rPr>
              <w:t>等</w:t>
            </w:r>
            <w:r>
              <w:rPr>
                <w:rFonts w:hint="eastAsia" w:ascii="宋体" w:hAnsi="宋体" w:cs="楷体"/>
                <w:szCs w:val="21"/>
                <w:lang w:eastAsia="zh-CN"/>
              </w:rPr>
              <w:t>，</w:t>
            </w:r>
            <w:r>
              <w:rPr>
                <w:rFonts w:hint="eastAsia" w:ascii="宋体" w:hAnsi="宋体" w:cs="楷体"/>
                <w:bCs/>
                <w:szCs w:val="21"/>
              </w:rPr>
              <w:t>以上产品全部由厂家提供，</w:t>
            </w:r>
            <w:r>
              <w:rPr>
                <w:rFonts w:hint="eastAsia" w:ascii="宋体" w:hAnsi="宋体" w:cs="楷体"/>
                <w:bCs/>
                <w:color w:val="FF0000"/>
                <w:szCs w:val="21"/>
              </w:rPr>
              <w:t>有检验报告</w:t>
            </w:r>
            <w:r>
              <w:rPr>
                <w:rFonts w:hint="eastAsia" w:ascii="宋体" w:hAnsi="宋体" w:cs="楷体"/>
                <w:bCs/>
                <w:color w:val="FF0000"/>
                <w:szCs w:val="21"/>
                <w:lang w:eastAsia="zh-CN"/>
              </w:rPr>
              <w:t>，</w:t>
            </w:r>
            <w:r>
              <w:rPr>
                <w:rFonts w:hint="eastAsia" w:ascii="宋体" w:hAnsi="宋体" w:cs="楷体"/>
                <w:bCs/>
                <w:color w:val="FF0000"/>
                <w:szCs w:val="21"/>
                <w:lang w:val="en-US" w:eastAsia="zh-CN"/>
              </w:rPr>
              <w:t>MSDS资料，</w:t>
            </w:r>
            <w:r>
              <w:rPr>
                <w:rFonts w:hint="eastAsia" w:ascii="宋体" w:hAnsi="宋体" w:cs="楷体"/>
                <w:bCs/>
                <w:szCs w:val="21"/>
                <w:lang w:eastAsia="zh-CN"/>
              </w:rPr>
              <w:t>提供采购检验记录表，对采购产品进行质量管控。</w:t>
            </w:r>
          </w:p>
          <w:p>
            <w:pPr>
              <w:spacing w:line="360" w:lineRule="auto"/>
              <w:rPr>
                <w:rFonts w:hint="eastAsia" w:ascii="宋体" w:hAnsi="宋体" w:cs="楷体"/>
                <w:bCs/>
                <w:szCs w:val="21"/>
                <w:lang w:eastAsia="zh-CN"/>
              </w:rPr>
            </w:pPr>
            <w:r>
              <w:rPr>
                <w:rFonts w:hint="eastAsia" w:ascii="宋体" w:hAnsi="宋体" w:cs="楷体"/>
                <w:bCs/>
                <w:szCs w:val="21"/>
                <w:lang w:eastAsia="zh-CN"/>
              </w:rPr>
              <w:pict>
                <v:shape id="_x0000_i1034" o:spt="75" alt="06489ec54c8ad7e271150163710db84" type="#_x0000_t75" style="height:186.45pt;width:414.3pt;" filled="f" o:preferrelative="t" stroked="f" coordsize="21600,21600">
                  <v:path/>
                  <v:fill on="f" focussize="0,0"/>
                  <v:stroke on="f"/>
                  <v:imagedata r:id="rId15" o:title="06489ec54c8ad7e271150163710db84"/>
                  <o:lock v:ext="edit" aspectratio="t"/>
                  <w10:wrap type="none"/>
                  <w10:anchorlock/>
                </v:shape>
              </w:pict>
            </w:r>
          </w:p>
          <w:p>
            <w:pPr>
              <w:spacing w:line="360" w:lineRule="auto"/>
              <w:rPr>
                <w:rFonts w:hint="eastAsia" w:ascii="宋体" w:hAnsi="宋体" w:cs="楷体"/>
                <w:bCs/>
                <w:szCs w:val="21"/>
                <w:lang w:eastAsia="zh-CN"/>
              </w:rPr>
            </w:pPr>
            <w:r>
              <w:rPr>
                <w:rFonts w:hint="eastAsia" w:ascii="宋体" w:hAnsi="宋体" w:cs="楷体"/>
                <w:bCs/>
                <w:szCs w:val="21"/>
                <w:lang w:eastAsia="zh-CN"/>
              </w:rPr>
              <w:pict>
                <v:shape id="_x0000_i1035" o:spt="75" alt="1d25215119577a76972f23706250e71" type="#_x0000_t75" style="height:357.15pt;width:256.05pt;" filled="f" o:preferrelative="t" stroked="f" coordsize="21600,21600">
                  <v:path/>
                  <v:fill on="f" focussize="0,0"/>
                  <v:stroke on="f"/>
                  <v:imagedata r:id="rId16" o:title="1d25215119577a76972f23706250e71"/>
                  <o:lock v:ext="edit" aspectratio="t"/>
                  <w10:wrap type="none"/>
                  <w10:anchorlock/>
                </v:shape>
              </w:pict>
            </w:r>
            <w:r>
              <w:rPr>
                <w:rFonts w:hint="eastAsia" w:ascii="宋体" w:hAnsi="宋体" w:cs="楷体"/>
                <w:bCs/>
                <w:szCs w:val="21"/>
                <w:lang w:eastAsia="zh-CN"/>
              </w:rPr>
              <w:pict>
                <v:shape id="_x0000_i1036" o:spt="75" alt="226f9e9aeb9aceacdca3d67c9127a25" type="#_x0000_t75" style="height:358pt;width:252.05pt;" filled="f" o:preferrelative="t" stroked="f" coordsize="21600,21600">
                  <v:path/>
                  <v:fill on="f" focussize="0,0"/>
                  <v:stroke on="f"/>
                  <v:imagedata r:id="rId17" o:title="226f9e9aeb9aceacdca3d67c9127a25"/>
                  <o:lock v:ext="edit" aspectratio="t"/>
                  <w10:wrap type="none"/>
                  <w10:anchorlock/>
                </v:shape>
              </w:pict>
            </w:r>
          </w:p>
          <w:p>
            <w:pPr>
              <w:spacing w:line="360" w:lineRule="auto"/>
              <w:rPr>
                <w:rFonts w:hint="eastAsia" w:ascii="宋体" w:hAnsi="宋体" w:cs="楷体"/>
                <w:bCs/>
                <w:szCs w:val="21"/>
                <w:lang w:eastAsia="zh-CN"/>
              </w:rPr>
            </w:pPr>
          </w:p>
          <w:p>
            <w:pPr>
              <w:spacing w:line="360" w:lineRule="auto"/>
              <w:rPr>
                <w:rFonts w:hint="eastAsia" w:ascii="宋体" w:hAnsi="宋体" w:cs="楷体"/>
                <w:bCs/>
                <w:szCs w:val="21"/>
                <w:lang w:eastAsia="zh-CN"/>
              </w:rPr>
            </w:pPr>
          </w:p>
          <w:p>
            <w:pPr>
              <w:spacing w:line="360" w:lineRule="auto"/>
              <w:rPr>
                <w:rFonts w:hint="eastAsia" w:ascii="宋体" w:hAnsi="宋体" w:cs="楷体"/>
                <w:bCs/>
                <w:szCs w:val="21"/>
                <w:lang w:eastAsia="zh-CN"/>
              </w:rPr>
            </w:pPr>
          </w:p>
          <w:p>
            <w:pPr>
              <w:spacing w:line="360" w:lineRule="auto"/>
              <w:rPr>
                <w:rFonts w:hint="eastAsia" w:ascii="宋体" w:hAnsi="宋体" w:cs="楷体"/>
                <w:bCs/>
                <w:szCs w:val="21"/>
                <w:lang w:eastAsia="zh-CN"/>
              </w:rPr>
            </w:pPr>
            <w:r>
              <w:rPr>
                <w:rFonts w:hint="eastAsia" w:ascii="宋体" w:hAnsi="宋体" w:cs="楷体"/>
                <w:bCs/>
                <w:szCs w:val="21"/>
                <w:lang w:eastAsia="zh-CN"/>
              </w:rPr>
              <w:pict>
                <v:shape id="_x0000_i1037" o:spt="75" alt="b8f323a94c4e4bc092a3ef4127513d8" type="#_x0000_t75" style="height:344.9pt;width:241.8pt;" filled="f" o:preferrelative="t" stroked="f" coordsize="21600,21600">
                  <v:path/>
                  <v:fill on="f" focussize="0,0"/>
                  <v:stroke on="f"/>
                  <v:imagedata r:id="rId18" o:title="b8f323a94c4e4bc092a3ef4127513d8"/>
                  <o:lock v:ext="edit" aspectratio="t"/>
                  <w10:wrap type="none"/>
                  <w10:anchorlock/>
                </v:shape>
              </w:pict>
            </w:r>
            <w:r>
              <w:rPr>
                <w:rFonts w:hint="eastAsia" w:ascii="宋体" w:hAnsi="宋体" w:cs="楷体"/>
                <w:bCs/>
                <w:szCs w:val="21"/>
                <w:lang w:eastAsia="zh-CN"/>
              </w:rPr>
              <w:pict>
                <v:shape id="_x0000_i1038" o:spt="75" alt="0c83617a0e439c52f41338462bc5565" type="#_x0000_t75" style="height:343.1pt;width:247.35pt;" filled="f" o:preferrelative="t" stroked="f" coordsize="21600,21600">
                  <v:path/>
                  <v:fill on="f" focussize="0,0"/>
                  <v:stroke on="f"/>
                  <v:imagedata r:id="rId19" o:title="0c83617a0e439c52f41338462bc5565"/>
                  <o:lock v:ext="edit" aspectratio="t"/>
                  <w10:wrap type="none"/>
                  <w10:anchorlock/>
                </v:shape>
              </w:pict>
            </w:r>
          </w:p>
          <w:p>
            <w:pPr>
              <w:spacing w:line="360" w:lineRule="auto"/>
              <w:rPr>
                <w:rFonts w:ascii="宋体" w:cs="楷体"/>
                <w:szCs w:val="21"/>
              </w:rPr>
            </w:pPr>
            <w:r>
              <w:rPr>
                <w:rFonts w:ascii="宋体" w:hAnsi="宋体" w:cs="楷体"/>
                <w:szCs w:val="21"/>
              </w:rPr>
              <w:t>4.</w:t>
            </w:r>
            <w:r>
              <w:rPr>
                <w:rFonts w:hint="eastAsia" w:ascii="宋体" w:hAnsi="宋体" w:cs="楷体"/>
                <w:szCs w:val="21"/>
              </w:rPr>
              <w:t>本部门办公中所使用的办公用品均由公司</w:t>
            </w:r>
            <w:r>
              <w:rPr>
                <w:rFonts w:hint="eastAsia" w:ascii="宋体" w:hAnsi="宋体" w:cs="楷体"/>
                <w:szCs w:val="21"/>
                <w:lang w:val="en-US" w:eastAsia="zh-CN"/>
              </w:rPr>
              <w:t>综合部</w:t>
            </w:r>
            <w:r>
              <w:rPr>
                <w:rFonts w:hint="eastAsia" w:ascii="宋体" w:hAnsi="宋体" w:cs="楷体"/>
                <w:szCs w:val="21"/>
              </w:rPr>
              <w:t>负责统一打印、复印，产生的废弃物，由</w:t>
            </w:r>
            <w:r>
              <w:rPr>
                <w:rFonts w:hint="eastAsia" w:ascii="宋体" w:hAnsi="宋体" w:cs="楷体"/>
                <w:szCs w:val="21"/>
                <w:lang w:val="en-US" w:eastAsia="zh-CN"/>
              </w:rPr>
              <w:t>综合部</w:t>
            </w:r>
            <w:r>
              <w:rPr>
                <w:rFonts w:hint="eastAsia" w:ascii="宋体" w:hAnsi="宋体" w:cs="楷体"/>
                <w:szCs w:val="21"/>
              </w:rPr>
              <w:t>统一处理。</w:t>
            </w:r>
          </w:p>
          <w:p>
            <w:pPr>
              <w:snapToGrid w:val="0"/>
              <w:spacing w:line="360" w:lineRule="auto"/>
              <w:rPr>
                <w:rFonts w:ascii="宋体" w:cs="楷体"/>
                <w:szCs w:val="21"/>
              </w:rPr>
            </w:pPr>
            <w:r>
              <w:rPr>
                <w:rFonts w:ascii="宋体" w:hAnsi="宋体" w:cs="楷体"/>
                <w:szCs w:val="21"/>
              </w:rPr>
              <w:t>5.</w:t>
            </w:r>
            <w:r>
              <w:rPr>
                <w:rFonts w:hint="eastAsia" w:ascii="宋体" w:hAnsi="宋体" w:cs="楷体"/>
                <w:szCs w:val="21"/>
              </w:rPr>
              <w:t>对可回收的固体废弃物，一部分由厂家回收，厂家不回收的公司统一回收再利用或由物资回收公司处理，不可回收的废弃物由公司</w:t>
            </w:r>
            <w:r>
              <w:rPr>
                <w:rFonts w:hint="eastAsia" w:ascii="宋体" w:hAnsi="宋体" w:cs="楷体"/>
                <w:szCs w:val="21"/>
                <w:lang w:val="en-US" w:eastAsia="zh-CN"/>
              </w:rPr>
              <w:t>综合部</w:t>
            </w:r>
            <w:r>
              <w:rPr>
                <w:rFonts w:hint="eastAsia" w:ascii="宋体" w:hAnsi="宋体" w:cs="楷体"/>
                <w:szCs w:val="21"/>
              </w:rPr>
              <w:t>统一处理，部门不单独处理。</w:t>
            </w:r>
          </w:p>
          <w:p>
            <w:pPr>
              <w:snapToGrid w:val="0"/>
              <w:spacing w:line="360" w:lineRule="auto"/>
              <w:rPr>
                <w:rFonts w:ascii="宋体" w:cs="楷体"/>
                <w:szCs w:val="21"/>
              </w:rPr>
            </w:pPr>
            <w:r>
              <w:rPr>
                <w:rFonts w:hint="eastAsia" w:ascii="宋体" w:hAnsi="宋体" w:cs="楷体"/>
                <w:szCs w:val="21"/>
                <w:lang w:val="en-US" w:eastAsia="zh-CN"/>
              </w:rPr>
              <w:t>6</w:t>
            </w:r>
            <w:r>
              <w:rPr>
                <w:rFonts w:ascii="宋体" w:hAnsi="宋体" w:cs="楷体"/>
                <w:szCs w:val="21"/>
              </w:rPr>
              <w:t>.</w:t>
            </w:r>
            <w:r>
              <w:rPr>
                <w:rFonts w:hint="eastAsia" w:ascii="宋体" w:hAnsi="宋体" w:cs="楷体"/>
                <w:szCs w:val="21"/>
              </w:rPr>
              <w:t>提供《重要相关方施加影响一览表》，</w:t>
            </w:r>
            <w:r>
              <w:rPr>
                <w:rFonts w:ascii="宋体" w:hAnsi="宋体" w:cs="楷体"/>
                <w:szCs w:val="21"/>
              </w:rPr>
              <w:t>20</w:t>
            </w:r>
            <w:r>
              <w:rPr>
                <w:rFonts w:hint="eastAsia" w:ascii="宋体" w:hAnsi="宋体" w:cs="楷体"/>
                <w:szCs w:val="21"/>
                <w:lang w:val="en-US" w:eastAsia="zh-CN"/>
              </w:rPr>
              <w:t>20.2.25</w:t>
            </w:r>
            <w:r>
              <w:rPr>
                <w:rFonts w:hint="eastAsia" w:ascii="宋体" w:hAnsi="宋体" w:cs="楷体"/>
                <w:szCs w:val="21"/>
              </w:rPr>
              <w:t>日对主要</w:t>
            </w:r>
            <w:r>
              <w:rPr>
                <w:rFonts w:ascii="宋体" w:hAnsi="宋体" w:cs="楷体"/>
                <w:szCs w:val="21"/>
              </w:rPr>
              <w:t>4</w:t>
            </w:r>
            <w:r>
              <w:rPr>
                <w:rFonts w:hint="eastAsia" w:ascii="宋体" w:hAnsi="宋体" w:cs="楷体"/>
                <w:szCs w:val="21"/>
              </w:rPr>
              <w:t>家采购物资相关方和运输外包方施加影响，内容</w:t>
            </w:r>
            <w:r>
              <w:rPr>
                <w:rFonts w:ascii="宋体" w:hAnsi="宋体" w:cs="楷体"/>
                <w:szCs w:val="21"/>
              </w:rPr>
              <w:t>:</w:t>
            </w:r>
            <w:r>
              <w:rPr>
                <w:rFonts w:hint="eastAsia" w:ascii="宋体" w:hAnsi="宋体" w:cs="楷体"/>
                <w:szCs w:val="21"/>
              </w:rPr>
              <w:t>将公司的方针、重要环境因素</w:t>
            </w:r>
            <w:r>
              <w:rPr>
                <w:rFonts w:hint="eastAsia" w:ascii="宋体" w:hAnsi="宋体" w:cs="楷体"/>
                <w:szCs w:val="21"/>
                <w:lang w:eastAsia="zh-CN"/>
              </w:rPr>
              <w:t>、</w:t>
            </w:r>
            <w:r>
              <w:rPr>
                <w:rFonts w:hint="eastAsia" w:ascii="宋体" w:hAnsi="宋体" w:cs="楷体"/>
                <w:szCs w:val="21"/>
                <w:lang w:val="en-US" w:eastAsia="zh-CN"/>
              </w:rPr>
              <w:t>重大危险源</w:t>
            </w:r>
            <w:r>
              <w:rPr>
                <w:rFonts w:hint="eastAsia" w:ascii="宋体" w:hAnsi="宋体" w:cs="楷体"/>
                <w:szCs w:val="21"/>
              </w:rPr>
              <w:t>等，通过</w:t>
            </w:r>
            <w:r>
              <w:rPr>
                <w:rFonts w:hint="eastAsia" w:ascii="宋体" w:hAnsi="宋体" w:cs="楷体"/>
                <w:szCs w:val="21"/>
                <w:lang w:eastAsia="zh-CN"/>
              </w:rPr>
              <w:t>邮件</w:t>
            </w:r>
            <w:r>
              <w:rPr>
                <w:rFonts w:hint="eastAsia" w:ascii="宋体" w:hAnsi="宋体" w:cs="楷体"/>
                <w:szCs w:val="21"/>
              </w:rPr>
              <w:t>的方式通知对方，记录人：</w:t>
            </w:r>
            <w:r>
              <w:rPr>
                <w:rFonts w:hint="eastAsia"/>
                <w:b w:val="0"/>
                <w:bCs w:val="0"/>
                <w:sz w:val="20"/>
                <w:szCs w:val="20"/>
                <w:lang w:eastAsia="zh-CN"/>
              </w:rPr>
              <w:t>宋国嵩</w:t>
            </w:r>
            <w:r>
              <w:rPr>
                <w:rFonts w:hint="eastAsia" w:ascii="宋体" w:hAnsi="宋体" w:cs="楷体"/>
                <w:szCs w:val="21"/>
              </w:rPr>
              <w:t>。</w:t>
            </w:r>
          </w:p>
          <w:p>
            <w:pPr>
              <w:spacing w:line="360" w:lineRule="auto"/>
              <w:rPr>
                <w:rFonts w:ascii="宋体"/>
                <w:szCs w:val="21"/>
              </w:rPr>
            </w:pPr>
            <w:r>
              <w:rPr>
                <w:rFonts w:hint="eastAsia" w:ascii="宋体" w:hAnsi="宋体" w:cs="楷体"/>
                <w:szCs w:val="21"/>
                <w:lang w:val="en-US" w:eastAsia="zh-CN"/>
              </w:rPr>
              <w:t>7</w:t>
            </w:r>
            <w:r>
              <w:rPr>
                <w:rFonts w:ascii="宋体" w:hAnsi="宋体" w:cs="楷体"/>
                <w:szCs w:val="21"/>
              </w:rPr>
              <w:t>.</w:t>
            </w:r>
            <w:r>
              <w:rPr>
                <w:rFonts w:hint="eastAsia" w:ascii="宋体" w:hAnsi="宋体" w:cs="楷体"/>
                <w:szCs w:val="21"/>
              </w:rPr>
              <w:t>采购部向供应商发放《相关方告之书》，显示的内容中包括本公司采购产品的性能造成的环境</w:t>
            </w:r>
            <w:r>
              <w:rPr>
                <w:rFonts w:hint="eastAsia" w:ascii="宋体" w:hAnsi="宋体" w:cs="楷体"/>
                <w:szCs w:val="21"/>
                <w:lang w:eastAsia="zh-CN"/>
              </w:rPr>
              <w:t>、</w:t>
            </w:r>
            <w:r>
              <w:rPr>
                <w:rFonts w:hint="eastAsia" w:ascii="宋体" w:hAnsi="宋体" w:cs="楷体"/>
                <w:szCs w:val="21"/>
                <w:lang w:val="en-US" w:eastAsia="zh-CN"/>
              </w:rPr>
              <w:t>安全</w:t>
            </w:r>
            <w:r>
              <w:rPr>
                <w:rFonts w:hint="eastAsia" w:ascii="宋体" w:hAnsi="宋体" w:cs="楷体"/>
                <w:szCs w:val="21"/>
              </w:rPr>
              <w:t>影响或可能造成的影响</w:t>
            </w:r>
            <w:r>
              <w:rPr>
                <w:rFonts w:hint="eastAsia" w:ascii="宋体" w:hAnsi="宋体" w:cs="楷体"/>
                <w:szCs w:val="21"/>
                <w:lang w:eastAsia="zh-CN"/>
              </w:rPr>
              <w:t>，</w:t>
            </w:r>
            <w:r>
              <w:rPr>
                <w:rFonts w:hint="eastAsia"/>
              </w:rPr>
              <w:t>洽谈办理业务自觉维护公司环境卫生</w:t>
            </w:r>
            <w:r>
              <w:rPr>
                <w:rFonts w:hint="eastAsia"/>
                <w:lang w:eastAsia="zh-CN"/>
              </w:rPr>
              <w:t>，</w:t>
            </w:r>
            <w:r>
              <w:rPr>
                <w:rFonts w:hint="eastAsia"/>
              </w:rPr>
              <w:t>外部人员乘坐公司业务车辆时，请遵守交通安全规定，系好安全带</w:t>
            </w:r>
            <w:r>
              <w:rPr>
                <w:rFonts w:hint="eastAsia" w:ascii="宋体" w:hAnsi="宋体" w:cs="楷体"/>
                <w:szCs w:val="21"/>
              </w:rPr>
              <w:t>等。</w:t>
            </w:r>
          </w:p>
        </w:tc>
        <w:tc>
          <w:tcPr>
            <w:tcW w:w="1193" w:type="dxa"/>
          </w:tcPr>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ascii="宋体" w:cs="Arial"/>
                <w:szCs w:val="21"/>
              </w:rPr>
            </w:pPr>
            <w:r>
              <w:rPr>
                <w:rFonts w:hint="eastAsia" w:ascii="宋体" w:hAnsi="宋体" w:cs="Arial"/>
                <w:szCs w:val="21"/>
              </w:rPr>
              <w:t>应急准备和响应</w:t>
            </w:r>
          </w:p>
        </w:tc>
        <w:tc>
          <w:tcPr>
            <w:tcW w:w="1311" w:type="dxa"/>
          </w:tcPr>
          <w:p>
            <w:pPr>
              <w:spacing w:line="360" w:lineRule="auto"/>
              <w:rPr>
                <w:rFonts w:ascii="宋体" w:cs="Arial"/>
                <w:szCs w:val="21"/>
              </w:rPr>
            </w:pPr>
            <w:r>
              <w:rPr>
                <w:rFonts w:ascii="宋体" w:hAnsi="宋体" w:cs="Arial"/>
                <w:szCs w:val="21"/>
              </w:rPr>
              <w:t>E</w:t>
            </w:r>
            <w:r>
              <w:rPr>
                <w:rFonts w:hint="eastAsia" w:ascii="宋体" w:hAnsi="宋体" w:cs="Arial"/>
                <w:szCs w:val="21"/>
                <w:lang w:eastAsia="zh-CN"/>
              </w:rPr>
              <w:t>：</w:t>
            </w:r>
            <w:r>
              <w:rPr>
                <w:rFonts w:ascii="宋体" w:hAnsi="宋体" w:cs="Arial"/>
                <w:szCs w:val="21"/>
              </w:rPr>
              <w:t>8.2</w:t>
            </w:r>
          </w:p>
        </w:tc>
        <w:tc>
          <w:tcPr>
            <w:tcW w:w="10396" w:type="dxa"/>
          </w:tcPr>
          <w:p>
            <w:pPr>
              <w:spacing w:line="360" w:lineRule="auto"/>
              <w:ind w:firstLine="210" w:firstLineChars="100"/>
              <w:rPr>
                <w:rFonts w:ascii="宋体" w:cs="楷体"/>
                <w:szCs w:val="21"/>
              </w:rPr>
            </w:pPr>
            <w:r>
              <w:rPr>
                <w:rFonts w:hint="eastAsia" w:ascii="宋体" w:hAnsi="宋体" w:cs="楷体"/>
                <w:szCs w:val="21"/>
              </w:rPr>
              <w:t>制定实施了《应急准备和响应控制程序MTSY-CX14-2019》，制定了火灾应急预案。内容包括：目的、适用范围、职责、</w:t>
            </w:r>
            <w:r>
              <w:rPr>
                <w:rFonts w:hint="eastAsia" w:ascii="宋体" w:hAnsi="宋体" w:cs="楷体"/>
                <w:szCs w:val="21"/>
                <w:lang w:eastAsia="zh-CN"/>
              </w:rPr>
              <w:t>演练准备</w:t>
            </w:r>
            <w:r>
              <w:rPr>
                <w:rFonts w:hint="eastAsia" w:ascii="宋体" w:hAnsi="宋体" w:cs="楷体"/>
                <w:szCs w:val="21"/>
              </w:rPr>
              <w:t>、演习、</w:t>
            </w:r>
            <w:r>
              <w:rPr>
                <w:rFonts w:hint="eastAsia" w:ascii="宋体" w:hAnsi="宋体" w:cs="楷体"/>
                <w:szCs w:val="21"/>
                <w:lang w:eastAsia="zh-CN"/>
              </w:rPr>
              <w:t>总结</w:t>
            </w:r>
            <w:r>
              <w:rPr>
                <w:rFonts w:hint="eastAsia" w:ascii="宋体" w:hAnsi="宋体" w:cs="楷体"/>
                <w:szCs w:val="21"/>
              </w:rPr>
              <w:t>等。</w:t>
            </w:r>
          </w:p>
          <w:p>
            <w:pPr>
              <w:spacing w:line="360" w:lineRule="auto"/>
              <w:ind w:firstLine="315" w:firstLineChars="150"/>
              <w:rPr>
                <w:rFonts w:ascii="宋体" w:cs="楷体"/>
                <w:szCs w:val="21"/>
              </w:rPr>
            </w:pPr>
            <w:r>
              <w:rPr>
                <w:rFonts w:ascii="宋体" w:hAnsi="宋体" w:cs="楷体"/>
                <w:szCs w:val="21"/>
              </w:rPr>
              <w:t>20</w:t>
            </w:r>
            <w:r>
              <w:rPr>
                <w:rFonts w:hint="eastAsia" w:ascii="宋体" w:hAnsi="宋体" w:cs="楷体"/>
                <w:szCs w:val="21"/>
                <w:lang w:val="en-US" w:eastAsia="zh-CN"/>
              </w:rPr>
              <w:t>20.3.2</w:t>
            </w:r>
            <w:r>
              <w:rPr>
                <w:rFonts w:hint="eastAsia" w:ascii="宋体" w:hAnsi="宋体" w:cs="楷体"/>
                <w:szCs w:val="21"/>
              </w:rPr>
              <w:t>日参加了由</w:t>
            </w:r>
            <w:r>
              <w:rPr>
                <w:rFonts w:hint="eastAsia" w:ascii="宋体" w:hAnsi="宋体" w:cs="楷体"/>
                <w:szCs w:val="21"/>
                <w:lang w:val="en-US" w:eastAsia="zh-CN"/>
              </w:rPr>
              <w:t>综合</w:t>
            </w:r>
            <w:r>
              <w:rPr>
                <w:rFonts w:hint="eastAsia" w:ascii="宋体" w:hAnsi="宋体" w:cs="楷体"/>
                <w:szCs w:val="21"/>
                <w:lang w:eastAsia="zh-CN"/>
              </w:rPr>
              <w:t>部</w:t>
            </w:r>
            <w:r>
              <w:rPr>
                <w:rFonts w:hint="eastAsia" w:ascii="宋体" w:hAnsi="宋体" w:cs="楷体"/>
                <w:szCs w:val="21"/>
              </w:rPr>
              <w:t>组织的火灾</w:t>
            </w:r>
            <w:r>
              <w:rPr>
                <w:rFonts w:hint="eastAsia" w:ascii="宋体" w:hAnsi="宋体"/>
                <w:szCs w:val="21"/>
              </w:rPr>
              <w:t>应急演练</w:t>
            </w:r>
            <w:r>
              <w:rPr>
                <w:rFonts w:hint="eastAsia" w:ascii="宋体" w:hAnsi="宋体" w:cs="楷体"/>
                <w:szCs w:val="21"/>
              </w:rPr>
              <w:t>。</w:t>
            </w:r>
          </w:p>
          <w:p>
            <w:pPr>
              <w:spacing w:line="360" w:lineRule="auto"/>
              <w:ind w:firstLine="315" w:firstLineChars="150"/>
              <w:rPr>
                <w:rFonts w:ascii="宋体" w:cs="楷体"/>
                <w:szCs w:val="21"/>
              </w:rPr>
            </w:pPr>
            <w:r>
              <w:rPr>
                <w:rFonts w:hint="eastAsia" w:ascii="宋体" w:hAnsi="宋体" w:cs="楷体"/>
                <w:szCs w:val="21"/>
              </w:rPr>
              <w:t>现场巡视仓库有灭火器，均有效。</w:t>
            </w:r>
          </w:p>
          <w:p>
            <w:pPr>
              <w:tabs>
                <w:tab w:val="left" w:pos="6597"/>
              </w:tabs>
              <w:spacing w:line="360" w:lineRule="auto"/>
              <w:ind w:firstLine="420" w:firstLineChars="200"/>
              <w:rPr>
                <w:rFonts w:ascii="宋体"/>
                <w:szCs w:val="21"/>
              </w:rPr>
            </w:pPr>
            <w:r>
              <w:rPr>
                <w:rFonts w:hint="eastAsia" w:ascii="宋体" w:hAnsi="宋体" w:cs="楷体"/>
                <w:szCs w:val="21"/>
                <w:lang w:val="en-US" w:eastAsia="zh-CN"/>
              </w:rPr>
              <w:t>综合</w:t>
            </w:r>
            <w:r>
              <w:rPr>
                <w:rFonts w:hint="eastAsia" w:ascii="宋体" w:hAnsi="宋体" w:cs="楷体"/>
                <w:szCs w:val="21"/>
                <w:lang w:eastAsia="zh-CN"/>
              </w:rPr>
              <w:t>部</w:t>
            </w:r>
            <w:r>
              <w:rPr>
                <w:rFonts w:hint="eastAsia" w:ascii="宋体" w:hAnsi="宋体" w:cs="楷体"/>
                <w:szCs w:val="21"/>
              </w:rPr>
              <w:t>和仓库负责人每月巡查消防设施管理情况，查见20</w:t>
            </w:r>
            <w:r>
              <w:rPr>
                <w:rFonts w:hint="eastAsia" w:ascii="宋体" w:hAnsi="宋体" w:cs="楷体"/>
                <w:szCs w:val="21"/>
                <w:lang w:val="en-US" w:eastAsia="zh-CN"/>
              </w:rPr>
              <w:t>20</w:t>
            </w:r>
            <w:r>
              <w:rPr>
                <w:rFonts w:hint="eastAsia" w:ascii="宋体" w:hAnsi="宋体" w:cs="楷体"/>
                <w:szCs w:val="21"/>
                <w:lang w:eastAsia="zh-CN"/>
              </w:rPr>
              <w:t>年</w:t>
            </w:r>
            <w:r>
              <w:rPr>
                <w:rFonts w:hint="eastAsia" w:ascii="宋体" w:hAnsi="宋体" w:cs="楷体"/>
                <w:szCs w:val="21"/>
                <w:lang w:val="en-US" w:eastAsia="zh-CN"/>
              </w:rPr>
              <w:t>1</w:t>
            </w:r>
            <w:r>
              <w:rPr>
                <w:rFonts w:hint="eastAsia" w:ascii="宋体" w:hAnsi="宋体" w:cs="楷体"/>
                <w:szCs w:val="21"/>
              </w:rPr>
              <w:t>月</w:t>
            </w:r>
            <w:r>
              <w:rPr>
                <w:rFonts w:hint="eastAsia" w:ascii="宋体" w:hAnsi="宋体" w:cs="楷体"/>
                <w:szCs w:val="21"/>
                <w:lang w:val="en-US" w:eastAsia="zh-CN"/>
              </w:rPr>
              <w:t>2020年5月环境、</w:t>
            </w:r>
            <w:r>
              <w:rPr>
                <w:rFonts w:hint="eastAsia" w:ascii="宋体" w:hAnsi="宋体" w:cs="楷体"/>
                <w:szCs w:val="21"/>
              </w:rPr>
              <w:t>安全检查记录</w:t>
            </w:r>
            <w:r>
              <w:rPr>
                <w:rFonts w:hint="eastAsia" w:ascii="宋体" w:hAnsi="宋体" w:cs="楷体"/>
                <w:szCs w:val="21"/>
                <w:lang w:eastAsia="zh-CN"/>
              </w:rPr>
              <w:t>表</w:t>
            </w:r>
            <w:r>
              <w:rPr>
                <w:rFonts w:hint="eastAsia" w:ascii="宋体" w:hAnsi="宋体" w:cs="楷体"/>
                <w:szCs w:val="21"/>
              </w:rPr>
              <w:t>，未发现异常，检查人</w:t>
            </w:r>
            <w:r>
              <w:rPr>
                <w:rFonts w:hint="eastAsia" w:ascii="宋体" w:hAnsi="宋体" w:cs="楷体"/>
                <w:szCs w:val="21"/>
                <w:lang w:eastAsia="zh-CN"/>
              </w:rPr>
              <w:t>姜帆</w:t>
            </w:r>
            <w:r>
              <w:rPr>
                <w:rFonts w:hint="eastAsia" w:ascii="宋体" w:hAnsi="宋体" w:cs="楷体"/>
                <w:szCs w:val="21"/>
              </w:rPr>
              <w:t>。</w:t>
            </w:r>
          </w:p>
        </w:tc>
        <w:tc>
          <w:tcPr>
            <w:tcW w:w="1193" w:type="dxa"/>
          </w:tcPr>
          <w:p>
            <w:pPr>
              <w:rPr>
                <w:rFonts w:ascii="楷体" w:hAnsi="楷体" w:eastAsia="楷体"/>
                <w:sz w:val="24"/>
                <w:szCs w:val="24"/>
              </w:rPr>
            </w:pPr>
          </w:p>
        </w:tc>
      </w:tr>
    </w:tbl>
    <w:p>
      <w:pPr>
        <w:jc w:val="center"/>
        <w:rPr>
          <w:rFonts w:ascii="楷体" w:hAnsi="楷体" w:eastAsia="楷体"/>
        </w:rPr>
      </w:pPr>
    </w:p>
    <w:p>
      <w:pPr>
        <w:jc w:val="center"/>
        <w:rPr>
          <w:rFonts w:ascii="楷体" w:hAnsi="楷体" w:eastAsia="楷体"/>
        </w:rPr>
      </w:pPr>
    </w:p>
    <w:p>
      <w:pPr>
        <w:pStyle w:val="3"/>
        <w:rPr>
          <w:rFonts w:ascii="楷体" w:hAnsi="楷体" w:eastAsia="楷体"/>
        </w:rPr>
      </w:pPr>
      <w:r>
        <w:rPr>
          <w:rFonts w:hint="eastAsia" w:ascii="楷体" w:hAnsi="楷体" w:eastAsia="楷体"/>
        </w:rPr>
        <w:t>说明：不符合标注</w:t>
      </w:r>
      <w:r>
        <w:rPr>
          <w:rFonts w:ascii="楷体" w:hAnsi="楷体" w:eastAsia="楷体"/>
        </w:rPr>
        <w:t>N</w:t>
      </w:r>
    </w:p>
    <w:p>
      <w:pPr>
        <w:pStyle w:val="3"/>
        <w:rPr>
          <w:rFonts w:ascii="楷体" w:hAnsi="楷体" w:eastAsia="楷体"/>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b/>
      </w:rPr>
      <w:fldChar w:fldCharType="begin"/>
    </w:r>
    <w:r>
      <w:rPr>
        <w:b/>
      </w:rPr>
      <w:instrText xml:space="preserve">PAGE</w:instrText>
    </w:r>
    <w:r>
      <w:rPr>
        <w:b/>
      </w:rPr>
      <w:fldChar w:fldCharType="separate"/>
    </w:r>
    <w:r>
      <w:rPr>
        <w:b/>
      </w:rPr>
      <w:t>3</w:t>
    </w:r>
    <w:r>
      <w:rPr>
        <w:b/>
      </w:rPr>
      <w:fldChar w:fldCharType="end"/>
    </w:r>
    <w:r>
      <w:rPr>
        <w:lang w:val="zh-CN"/>
      </w:rPr>
      <w:t xml:space="preserve">/ </w:t>
    </w:r>
    <w:r>
      <w:rPr>
        <w:b/>
      </w:rPr>
      <w:fldChar w:fldCharType="begin"/>
    </w:r>
    <w:r>
      <w:rPr>
        <w:b/>
      </w:rPr>
      <w:instrText xml:space="preserve">NUMPAGES</w:instrText>
    </w:r>
    <w:r>
      <w:rPr>
        <w:b/>
      </w:rPr>
      <w:fldChar w:fldCharType="separate"/>
    </w:r>
    <w:r>
      <w:rPr>
        <w:b/>
      </w:rPr>
      <w:t>7</w:t>
    </w:r>
    <w:r>
      <w:rPr>
        <w:b/>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Pr>
    </w:pPr>
    <w:r>
      <w:pict>
        <v:shape id="图片 24" o:spid="_x0000_s4097" o:spt="75" type="#_x0000_t75" style="position:absolute;left:0pt;margin-left:-0.05pt;margin-top:0.35pt;height:34.1pt;width:32.3pt;mso-wrap-distance-left:9pt;mso-wrap-distance-right:9pt;z-index:-102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0"/>
        <w:rFonts w:hint="eastAsia"/>
      </w:rPr>
      <w:t>北京国标联合认证有限公司</w:t>
    </w:r>
    <w:r>
      <w:rPr>
        <w:rStyle w:val="10"/>
      </w:rPr>
      <w:tab/>
    </w:r>
    <w:r>
      <w:rPr>
        <w:rStyle w:val="10"/>
      </w:rPr>
      <w:tab/>
    </w:r>
    <w:r>
      <w:rPr>
        <w:rStyle w:val="10"/>
      </w:rPr>
      <w:tab/>
    </w:r>
  </w:p>
  <w:p>
    <w:pPr>
      <w:pStyle w:val="4"/>
      <w:pBdr>
        <w:bottom w:val="none" w:color="auto" w:sz="0" w:space="0"/>
      </w:pBdr>
      <w:spacing w:line="320" w:lineRule="exact"/>
      <w:jc w:val="left"/>
    </w:pPr>
    <w:r>
      <w:pict>
        <v:shape id="文本框 1" o:spid="_x0000_s4098" o:spt="202" type="#_x0000_t202" style="position:absolute;left:0pt;margin-left:554.75pt;margin-top:2.2pt;height:20.2pt;width:172pt;z-index:1024;mso-width-relative:page;mso-height-relative:page;" stroked="f" coordsize="21600,21600">
          <v:path arrowok="t"/>
          <v:fill focussize="0,0"/>
          <v:stroke on="f" joinstyle="miter"/>
          <v:imagedata o:title=""/>
          <o:lock v:ext="edit"/>
          <v:textbox>
            <w:txbxContent>
              <w:p>
                <w:r>
                  <w:t>ISC-B-I</w:t>
                </w:r>
                <w:r>
                  <w:rPr>
                    <w:sz w:val="18"/>
                    <w:szCs w:val="18"/>
                  </w:rPr>
                  <w:t>I-10</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0"/>
        <w:w w:val="90"/>
      </w:rPr>
      <w:t>Beijing International Standard united Certification Co.,Ltd.</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3B4"/>
    <w:rsid w:val="00004817"/>
    <w:rsid w:val="0001134A"/>
    <w:rsid w:val="00016F44"/>
    <w:rsid w:val="000214B6"/>
    <w:rsid w:val="0002531E"/>
    <w:rsid w:val="0003373A"/>
    <w:rsid w:val="000412F6"/>
    <w:rsid w:val="0005199E"/>
    <w:rsid w:val="00053861"/>
    <w:rsid w:val="00054863"/>
    <w:rsid w:val="0005697E"/>
    <w:rsid w:val="000579CF"/>
    <w:rsid w:val="0007023B"/>
    <w:rsid w:val="000803D0"/>
    <w:rsid w:val="00082216"/>
    <w:rsid w:val="00082398"/>
    <w:rsid w:val="00082817"/>
    <w:rsid w:val="000849D2"/>
    <w:rsid w:val="00095FE1"/>
    <w:rsid w:val="000A5E44"/>
    <w:rsid w:val="000B1394"/>
    <w:rsid w:val="000B40BD"/>
    <w:rsid w:val="000B51BD"/>
    <w:rsid w:val="000B7856"/>
    <w:rsid w:val="000C0F8E"/>
    <w:rsid w:val="000C123B"/>
    <w:rsid w:val="000D5401"/>
    <w:rsid w:val="000D697A"/>
    <w:rsid w:val="000E2B69"/>
    <w:rsid w:val="000E7EF7"/>
    <w:rsid w:val="000F35F1"/>
    <w:rsid w:val="000F7D53"/>
    <w:rsid w:val="001022F1"/>
    <w:rsid w:val="001037D5"/>
    <w:rsid w:val="001149C9"/>
    <w:rsid w:val="00121EA6"/>
    <w:rsid w:val="00142A5B"/>
    <w:rsid w:val="00145688"/>
    <w:rsid w:val="001677C1"/>
    <w:rsid w:val="001918ED"/>
    <w:rsid w:val="00192A7F"/>
    <w:rsid w:val="00194706"/>
    <w:rsid w:val="001A2D7F"/>
    <w:rsid w:val="001A3DF8"/>
    <w:rsid w:val="001A572D"/>
    <w:rsid w:val="001B5FE9"/>
    <w:rsid w:val="001D4AD8"/>
    <w:rsid w:val="001D54FF"/>
    <w:rsid w:val="001E1974"/>
    <w:rsid w:val="001E4FED"/>
    <w:rsid w:val="00202BC2"/>
    <w:rsid w:val="00207191"/>
    <w:rsid w:val="00212680"/>
    <w:rsid w:val="00214113"/>
    <w:rsid w:val="00215081"/>
    <w:rsid w:val="00222532"/>
    <w:rsid w:val="0023172D"/>
    <w:rsid w:val="00237445"/>
    <w:rsid w:val="00257930"/>
    <w:rsid w:val="002651A6"/>
    <w:rsid w:val="00287A2B"/>
    <w:rsid w:val="002973F0"/>
    <w:rsid w:val="002975C1"/>
    <w:rsid w:val="002A0E6E"/>
    <w:rsid w:val="002A33CC"/>
    <w:rsid w:val="002B0BF6"/>
    <w:rsid w:val="002B1808"/>
    <w:rsid w:val="002C1ACE"/>
    <w:rsid w:val="002C3E0D"/>
    <w:rsid w:val="002C4DE3"/>
    <w:rsid w:val="002D38C3"/>
    <w:rsid w:val="002D41FB"/>
    <w:rsid w:val="002E0587"/>
    <w:rsid w:val="002E1E1D"/>
    <w:rsid w:val="002E4406"/>
    <w:rsid w:val="002F7516"/>
    <w:rsid w:val="002F77F9"/>
    <w:rsid w:val="00317401"/>
    <w:rsid w:val="00321733"/>
    <w:rsid w:val="00326FC1"/>
    <w:rsid w:val="0033654E"/>
    <w:rsid w:val="00337922"/>
    <w:rsid w:val="00340867"/>
    <w:rsid w:val="00342857"/>
    <w:rsid w:val="00343857"/>
    <w:rsid w:val="00347CB2"/>
    <w:rsid w:val="003608CB"/>
    <w:rsid w:val="003627B6"/>
    <w:rsid w:val="003634F1"/>
    <w:rsid w:val="003708D5"/>
    <w:rsid w:val="0037483E"/>
    <w:rsid w:val="0038061A"/>
    <w:rsid w:val="0038063B"/>
    <w:rsid w:val="00380837"/>
    <w:rsid w:val="00381BEB"/>
    <w:rsid w:val="00382EDD"/>
    <w:rsid w:val="003836CA"/>
    <w:rsid w:val="003844E1"/>
    <w:rsid w:val="00384A69"/>
    <w:rsid w:val="00386A98"/>
    <w:rsid w:val="00390345"/>
    <w:rsid w:val="003A1E9C"/>
    <w:rsid w:val="003C0FC6"/>
    <w:rsid w:val="003D6BE3"/>
    <w:rsid w:val="003E0E52"/>
    <w:rsid w:val="003F20A5"/>
    <w:rsid w:val="003F3BF2"/>
    <w:rsid w:val="003F5AFC"/>
    <w:rsid w:val="00400B96"/>
    <w:rsid w:val="00405D5F"/>
    <w:rsid w:val="00410914"/>
    <w:rsid w:val="00415AA3"/>
    <w:rsid w:val="00420C60"/>
    <w:rsid w:val="00421FA1"/>
    <w:rsid w:val="00422783"/>
    <w:rsid w:val="00430432"/>
    <w:rsid w:val="00433404"/>
    <w:rsid w:val="00433759"/>
    <w:rsid w:val="0043494E"/>
    <w:rsid w:val="004414A5"/>
    <w:rsid w:val="00456697"/>
    <w:rsid w:val="0046313E"/>
    <w:rsid w:val="00465FE1"/>
    <w:rsid w:val="00475491"/>
    <w:rsid w:val="004869FB"/>
    <w:rsid w:val="00487986"/>
    <w:rsid w:val="00491735"/>
    <w:rsid w:val="00494A46"/>
    <w:rsid w:val="00494F89"/>
    <w:rsid w:val="004B217F"/>
    <w:rsid w:val="004B3E7F"/>
    <w:rsid w:val="004B549E"/>
    <w:rsid w:val="004C07FE"/>
    <w:rsid w:val="004C2A19"/>
    <w:rsid w:val="004C3EC9"/>
    <w:rsid w:val="004C6045"/>
    <w:rsid w:val="004D3E4C"/>
    <w:rsid w:val="004D41EE"/>
    <w:rsid w:val="004D7519"/>
    <w:rsid w:val="004E27B4"/>
    <w:rsid w:val="004F185D"/>
    <w:rsid w:val="005056ED"/>
    <w:rsid w:val="00505D50"/>
    <w:rsid w:val="00517E4C"/>
    <w:rsid w:val="0052007E"/>
    <w:rsid w:val="00521CF0"/>
    <w:rsid w:val="005247CE"/>
    <w:rsid w:val="0053208B"/>
    <w:rsid w:val="00534814"/>
    <w:rsid w:val="00536930"/>
    <w:rsid w:val="00551AE7"/>
    <w:rsid w:val="00560A2A"/>
    <w:rsid w:val="00564E53"/>
    <w:rsid w:val="00583277"/>
    <w:rsid w:val="00584F36"/>
    <w:rsid w:val="00592C3E"/>
    <w:rsid w:val="005A000F"/>
    <w:rsid w:val="005B173D"/>
    <w:rsid w:val="005B6888"/>
    <w:rsid w:val="005D2643"/>
    <w:rsid w:val="005D7FAE"/>
    <w:rsid w:val="005E28A0"/>
    <w:rsid w:val="005F6C65"/>
    <w:rsid w:val="00600F02"/>
    <w:rsid w:val="0060444D"/>
    <w:rsid w:val="00617D1D"/>
    <w:rsid w:val="00622EE3"/>
    <w:rsid w:val="00642776"/>
    <w:rsid w:val="00644FE2"/>
    <w:rsid w:val="00645FB8"/>
    <w:rsid w:val="00651986"/>
    <w:rsid w:val="006545E8"/>
    <w:rsid w:val="00664736"/>
    <w:rsid w:val="00665980"/>
    <w:rsid w:val="006737A3"/>
    <w:rsid w:val="0067640C"/>
    <w:rsid w:val="006836D9"/>
    <w:rsid w:val="00695256"/>
    <w:rsid w:val="006954CE"/>
    <w:rsid w:val="00695570"/>
    <w:rsid w:val="00696AF1"/>
    <w:rsid w:val="006A3B31"/>
    <w:rsid w:val="006A68F3"/>
    <w:rsid w:val="006A6A80"/>
    <w:rsid w:val="006B4127"/>
    <w:rsid w:val="006C1AF6"/>
    <w:rsid w:val="006C24BF"/>
    <w:rsid w:val="006C40B9"/>
    <w:rsid w:val="006D08DD"/>
    <w:rsid w:val="006E145E"/>
    <w:rsid w:val="006E678B"/>
    <w:rsid w:val="0070367F"/>
    <w:rsid w:val="00712F3C"/>
    <w:rsid w:val="0071390C"/>
    <w:rsid w:val="007170AA"/>
    <w:rsid w:val="00732B66"/>
    <w:rsid w:val="00734126"/>
    <w:rsid w:val="007378CB"/>
    <w:rsid w:val="00737C8F"/>
    <w:rsid w:val="007406DE"/>
    <w:rsid w:val="00743E79"/>
    <w:rsid w:val="00744BEA"/>
    <w:rsid w:val="00751532"/>
    <w:rsid w:val="00751C37"/>
    <w:rsid w:val="0075769B"/>
    <w:rsid w:val="00757C58"/>
    <w:rsid w:val="00760481"/>
    <w:rsid w:val="007757F3"/>
    <w:rsid w:val="007815DC"/>
    <w:rsid w:val="007A47FB"/>
    <w:rsid w:val="007B106B"/>
    <w:rsid w:val="007B275D"/>
    <w:rsid w:val="007B768F"/>
    <w:rsid w:val="007E6AEB"/>
    <w:rsid w:val="007E77A0"/>
    <w:rsid w:val="007F01EC"/>
    <w:rsid w:val="007F7DF2"/>
    <w:rsid w:val="007F7DF4"/>
    <w:rsid w:val="008079FA"/>
    <w:rsid w:val="00810D58"/>
    <w:rsid w:val="00835B31"/>
    <w:rsid w:val="00847F60"/>
    <w:rsid w:val="00853BC9"/>
    <w:rsid w:val="008646DE"/>
    <w:rsid w:val="00864902"/>
    <w:rsid w:val="00864BE7"/>
    <w:rsid w:val="00865200"/>
    <w:rsid w:val="00871695"/>
    <w:rsid w:val="00891C25"/>
    <w:rsid w:val="008973EE"/>
    <w:rsid w:val="00897B67"/>
    <w:rsid w:val="008B6F0D"/>
    <w:rsid w:val="008D089D"/>
    <w:rsid w:val="008E24A5"/>
    <w:rsid w:val="008F0B04"/>
    <w:rsid w:val="008F4ED3"/>
    <w:rsid w:val="008F63B8"/>
    <w:rsid w:val="008F7C55"/>
    <w:rsid w:val="00924567"/>
    <w:rsid w:val="00926BFD"/>
    <w:rsid w:val="00930694"/>
    <w:rsid w:val="0093521F"/>
    <w:rsid w:val="00945677"/>
    <w:rsid w:val="00955B84"/>
    <w:rsid w:val="00962F78"/>
    <w:rsid w:val="0096609F"/>
    <w:rsid w:val="00971600"/>
    <w:rsid w:val="00980B33"/>
    <w:rsid w:val="00984342"/>
    <w:rsid w:val="009868B1"/>
    <w:rsid w:val="009973B4"/>
    <w:rsid w:val="009A1B11"/>
    <w:rsid w:val="009A3AF9"/>
    <w:rsid w:val="009B2A80"/>
    <w:rsid w:val="009B7EB8"/>
    <w:rsid w:val="009C3B4B"/>
    <w:rsid w:val="009C560F"/>
    <w:rsid w:val="009E21D8"/>
    <w:rsid w:val="009E30DA"/>
    <w:rsid w:val="009E6193"/>
    <w:rsid w:val="009E7DD1"/>
    <w:rsid w:val="009F7EED"/>
    <w:rsid w:val="00A05B1F"/>
    <w:rsid w:val="00A138EC"/>
    <w:rsid w:val="00A3649D"/>
    <w:rsid w:val="00A36D0F"/>
    <w:rsid w:val="00A4441F"/>
    <w:rsid w:val="00A619FC"/>
    <w:rsid w:val="00A66648"/>
    <w:rsid w:val="00A801DE"/>
    <w:rsid w:val="00A90A22"/>
    <w:rsid w:val="00A976EA"/>
    <w:rsid w:val="00A97734"/>
    <w:rsid w:val="00AA7F40"/>
    <w:rsid w:val="00AB05B9"/>
    <w:rsid w:val="00AB41FC"/>
    <w:rsid w:val="00AB7D2F"/>
    <w:rsid w:val="00AD6F34"/>
    <w:rsid w:val="00AF0AAB"/>
    <w:rsid w:val="00AF156F"/>
    <w:rsid w:val="00AF616B"/>
    <w:rsid w:val="00B0685B"/>
    <w:rsid w:val="00B127C2"/>
    <w:rsid w:val="00B22D22"/>
    <w:rsid w:val="00B23030"/>
    <w:rsid w:val="00B237B9"/>
    <w:rsid w:val="00B23CAA"/>
    <w:rsid w:val="00B410EE"/>
    <w:rsid w:val="00B43963"/>
    <w:rsid w:val="00B565AA"/>
    <w:rsid w:val="00B75064"/>
    <w:rsid w:val="00B8202D"/>
    <w:rsid w:val="00B83AEA"/>
    <w:rsid w:val="00B86D9C"/>
    <w:rsid w:val="00B8792E"/>
    <w:rsid w:val="00B929FD"/>
    <w:rsid w:val="00B95B99"/>
    <w:rsid w:val="00B95F69"/>
    <w:rsid w:val="00B97F9D"/>
    <w:rsid w:val="00BA4598"/>
    <w:rsid w:val="00BA7E5F"/>
    <w:rsid w:val="00BB19A9"/>
    <w:rsid w:val="00BB385E"/>
    <w:rsid w:val="00BC2015"/>
    <w:rsid w:val="00BC71B0"/>
    <w:rsid w:val="00BD4B68"/>
    <w:rsid w:val="00BF4732"/>
    <w:rsid w:val="00BF597E"/>
    <w:rsid w:val="00C03098"/>
    <w:rsid w:val="00C14685"/>
    <w:rsid w:val="00C31C73"/>
    <w:rsid w:val="00C326AE"/>
    <w:rsid w:val="00C51A36"/>
    <w:rsid w:val="00C548BE"/>
    <w:rsid w:val="00C55228"/>
    <w:rsid w:val="00C67E19"/>
    <w:rsid w:val="00C67E47"/>
    <w:rsid w:val="00C71E85"/>
    <w:rsid w:val="00C826A3"/>
    <w:rsid w:val="00C86F9B"/>
    <w:rsid w:val="00C87FEE"/>
    <w:rsid w:val="00C920A9"/>
    <w:rsid w:val="00CA45FD"/>
    <w:rsid w:val="00CA659B"/>
    <w:rsid w:val="00CB260B"/>
    <w:rsid w:val="00CB66CD"/>
    <w:rsid w:val="00CD7004"/>
    <w:rsid w:val="00CE2A9E"/>
    <w:rsid w:val="00CE315A"/>
    <w:rsid w:val="00CE7BE1"/>
    <w:rsid w:val="00CF147A"/>
    <w:rsid w:val="00CF1726"/>
    <w:rsid w:val="00CF6C5C"/>
    <w:rsid w:val="00CF701E"/>
    <w:rsid w:val="00D06F59"/>
    <w:rsid w:val="00D16BBF"/>
    <w:rsid w:val="00D3392D"/>
    <w:rsid w:val="00D429D7"/>
    <w:rsid w:val="00D445C2"/>
    <w:rsid w:val="00D55E69"/>
    <w:rsid w:val="00D562F6"/>
    <w:rsid w:val="00D8388C"/>
    <w:rsid w:val="00D8660F"/>
    <w:rsid w:val="00D87853"/>
    <w:rsid w:val="00D9279A"/>
    <w:rsid w:val="00D95B75"/>
    <w:rsid w:val="00DA0DF0"/>
    <w:rsid w:val="00DB740D"/>
    <w:rsid w:val="00DD1C8E"/>
    <w:rsid w:val="00DE146D"/>
    <w:rsid w:val="00DE2197"/>
    <w:rsid w:val="00DE2D80"/>
    <w:rsid w:val="00DE6FCE"/>
    <w:rsid w:val="00DF76DB"/>
    <w:rsid w:val="00E038E4"/>
    <w:rsid w:val="00E13D9A"/>
    <w:rsid w:val="00E32D13"/>
    <w:rsid w:val="00E43186"/>
    <w:rsid w:val="00E43822"/>
    <w:rsid w:val="00E54035"/>
    <w:rsid w:val="00E62996"/>
    <w:rsid w:val="00E63714"/>
    <w:rsid w:val="00E64A51"/>
    <w:rsid w:val="00E660EA"/>
    <w:rsid w:val="00E676F9"/>
    <w:rsid w:val="00E730E1"/>
    <w:rsid w:val="00E910C0"/>
    <w:rsid w:val="00E96A78"/>
    <w:rsid w:val="00E97424"/>
    <w:rsid w:val="00EA55F7"/>
    <w:rsid w:val="00EB0164"/>
    <w:rsid w:val="00EB1030"/>
    <w:rsid w:val="00EB5DF5"/>
    <w:rsid w:val="00EB656A"/>
    <w:rsid w:val="00EB65F7"/>
    <w:rsid w:val="00EC42F5"/>
    <w:rsid w:val="00ED0F62"/>
    <w:rsid w:val="00EE6AB8"/>
    <w:rsid w:val="00EF36E7"/>
    <w:rsid w:val="00F024A7"/>
    <w:rsid w:val="00F06D09"/>
    <w:rsid w:val="00F11201"/>
    <w:rsid w:val="00F14D99"/>
    <w:rsid w:val="00F27D9A"/>
    <w:rsid w:val="00F311D6"/>
    <w:rsid w:val="00F32CB9"/>
    <w:rsid w:val="00F33729"/>
    <w:rsid w:val="00F35CD7"/>
    <w:rsid w:val="00F606E1"/>
    <w:rsid w:val="00F6739D"/>
    <w:rsid w:val="00F80156"/>
    <w:rsid w:val="00F83639"/>
    <w:rsid w:val="00F840C3"/>
    <w:rsid w:val="00F8534E"/>
    <w:rsid w:val="00F856F5"/>
    <w:rsid w:val="00F956F5"/>
    <w:rsid w:val="00FA0833"/>
    <w:rsid w:val="00FA1CD0"/>
    <w:rsid w:val="00FA350D"/>
    <w:rsid w:val="00FB03C3"/>
    <w:rsid w:val="00FB5A65"/>
    <w:rsid w:val="00FD2869"/>
    <w:rsid w:val="00FD5EE5"/>
    <w:rsid w:val="00FD72A6"/>
    <w:rsid w:val="00FE09C9"/>
    <w:rsid w:val="00FF415B"/>
    <w:rsid w:val="00FF5C75"/>
    <w:rsid w:val="00FF7A32"/>
    <w:rsid w:val="01200E68"/>
    <w:rsid w:val="02BA5FED"/>
    <w:rsid w:val="02DB14E7"/>
    <w:rsid w:val="03A0347F"/>
    <w:rsid w:val="049077CB"/>
    <w:rsid w:val="053E3DDB"/>
    <w:rsid w:val="05427FE4"/>
    <w:rsid w:val="05633C5B"/>
    <w:rsid w:val="05EC39A7"/>
    <w:rsid w:val="05F15321"/>
    <w:rsid w:val="064B74B8"/>
    <w:rsid w:val="06872A77"/>
    <w:rsid w:val="06C672C8"/>
    <w:rsid w:val="06D66D6E"/>
    <w:rsid w:val="06F5748A"/>
    <w:rsid w:val="077F4EC6"/>
    <w:rsid w:val="0784679B"/>
    <w:rsid w:val="07C723AE"/>
    <w:rsid w:val="07D12250"/>
    <w:rsid w:val="089A1238"/>
    <w:rsid w:val="08ED5C26"/>
    <w:rsid w:val="08F46D37"/>
    <w:rsid w:val="09014883"/>
    <w:rsid w:val="09183FA1"/>
    <w:rsid w:val="097751AB"/>
    <w:rsid w:val="0A1C228D"/>
    <w:rsid w:val="0B2E237C"/>
    <w:rsid w:val="0B6B1815"/>
    <w:rsid w:val="0B815472"/>
    <w:rsid w:val="0B885AB6"/>
    <w:rsid w:val="0BA05BA3"/>
    <w:rsid w:val="0BC75F5A"/>
    <w:rsid w:val="0BF53D83"/>
    <w:rsid w:val="0C3D75E1"/>
    <w:rsid w:val="0D204C05"/>
    <w:rsid w:val="0D215118"/>
    <w:rsid w:val="0D3F215B"/>
    <w:rsid w:val="0D6B7048"/>
    <w:rsid w:val="0D82303E"/>
    <w:rsid w:val="0E5C4E50"/>
    <w:rsid w:val="0F1B32BF"/>
    <w:rsid w:val="0F524D0E"/>
    <w:rsid w:val="0F794111"/>
    <w:rsid w:val="108219C2"/>
    <w:rsid w:val="114B6B75"/>
    <w:rsid w:val="11607809"/>
    <w:rsid w:val="11981C92"/>
    <w:rsid w:val="119F24E5"/>
    <w:rsid w:val="11A06103"/>
    <w:rsid w:val="11AC3CE1"/>
    <w:rsid w:val="11E8021E"/>
    <w:rsid w:val="1280530B"/>
    <w:rsid w:val="12AF57B6"/>
    <w:rsid w:val="14615D57"/>
    <w:rsid w:val="15E750E3"/>
    <w:rsid w:val="16DF2AAE"/>
    <w:rsid w:val="176D2B7E"/>
    <w:rsid w:val="177733D8"/>
    <w:rsid w:val="178A431E"/>
    <w:rsid w:val="1863239B"/>
    <w:rsid w:val="18D52339"/>
    <w:rsid w:val="18D81038"/>
    <w:rsid w:val="19167A0E"/>
    <w:rsid w:val="199219B5"/>
    <w:rsid w:val="199A1EA6"/>
    <w:rsid w:val="1A8D46B0"/>
    <w:rsid w:val="1AE330FC"/>
    <w:rsid w:val="1B283760"/>
    <w:rsid w:val="1BA82EDC"/>
    <w:rsid w:val="1BAB6021"/>
    <w:rsid w:val="1C1E729B"/>
    <w:rsid w:val="1C2E3DC7"/>
    <w:rsid w:val="1CB84F69"/>
    <w:rsid w:val="1D254D8E"/>
    <w:rsid w:val="1D441EB7"/>
    <w:rsid w:val="1DB80E0D"/>
    <w:rsid w:val="1DC32504"/>
    <w:rsid w:val="1DC518C5"/>
    <w:rsid w:val="1F221DAB"/>
    <w:rsid w:val="1F2C3EA8"/>
    <w:rsid w:val="1F601FDA"/>
    <w:rsid w:val="1F791A67"/>
    <w:rsid w:val="1FE97926"/>
    <w:rsid w:val="205A63D8"/>
    <w:rsid w:val="206445EF"/>
    <w:rsid w:val="20F61AA7"/>
    <w:rsid w:val="21563A8B"/>
    <w:rsid w:val="21BD1CFF"/>
    <w:rsid w:val="21DA4A0F"/>
    <w:rsid w:val="22074857"/>
    <w:rsid w:val="2378746E"/>
    <w:rsid w:val="237E506D"/>
    <w:rsid w:val="23A93C05"/>
    <w:rsid w:val="24174E3B"/>
    <w:rsid w:val="254F6A84"/>
    <w:rsid w:val="2554085D"/>
    <w:rsid w:val="25D136D5"/>
    <w:rsid w:val="25D32510"/>
    <w:rsid w:val="25F36B52"/>
    <w:rsid w:val="2609391E"/>
    <w:rsid w:val="26515555"/>
    <w:rsid w:val="2665208E"/>
    <w:rsid w:val="269111CA"/>
    <w:rsid w:val="26A6188B"/>
    <w:rsid w:val="26BA4F70"/>
    <w:rsid w:val="26CE09F3"/>
    <w:rsid w:val="26E614AE"/>
    <w:rsid w:val="278F1CD7"/>
    <w:rsid w:val="28285487"/>
    <w:rsid w:val="288B59D8"/>
    <w:rsid w:val="28F477A2"/>
    <w:rsid w:val="29007BFF"/>
    <w:rsid w:val="2934655F"/>
    <w:rsid w:val="296045BA"/>
    <w:rsid w:val="29624169"/>
    <w:rsid w:val="29647F67"/>
    <w:rsid w:val="297557C0"/>
    <w:rsid w:val="29CC3094"/>
    <w:rsid w:val="2A75599B"/>
    <w:rsid w:val="2AF76015"/>
    <w:rsid w:val="2B8E3AEC"/>
    <w:rsid w:val="2BC237C6"/>
    <w:rsid w:val="2BC94698"/>
    <w:rsid w:val="2BE27154"/>
    <w:rsid w:val="2C4C725E"/>
    <w:rsid w:val="2C74311D"/>
    <w:rsid w:val="2C834E29"/>
    <w:rsid w:val="2CB03606"/>
    <w:rsid w:val="2D970DAF"/>
    <w:rsid w:val="2DBE4E16"/>
    <w:rsid w:val="2DD61CB0"/>
    <w:rsid w:val="2E4F06D1"/>
    <w:rsid w:val="2EB879C0"/>
    <w:rsid w:val="2ED919E5"/>
    <w:rsid w:val="2F201A46"/>
    <w:rsid w:val="30066939"/>
    <w:rsid w:val="307248AE"/>
    <w:rsid w:val="30725B5E"/>
    <w:rsid w:val="30C117FD"/>
    <w:rsid w:val="30F92B4D"/>
    <w:rsid w:val="31356996"/>
    <w:rsid w:val="31877064"/>
    <w:rsid w:val="32E85BC7"/>
    <w:rsid w:val="32F36710"/>
    <w:rsid w:val="33382F21"/>
    <w:rsid w:val="33B12D7D"/>
    <w:rsid w:val="34213AAE"/>
    <w:rsid w:val="343D13AD"/>
    <w:rsid w:val="34635B95"/>
    <w:rsid w:val="354036AE"/>
    <w:rsid w:val="35E41914"/>
    <w:rsid w:val="362E5EBB"/>
    <w:rsid w:val="362F1E24"/>
    <w:rsid w:val="364A0EE7"/>
    <w:rsid w:val="36530C30"/>
    <w:rsid w:val="36562A8A"/>
    <w:rsid w:val="36DB57AB"/>
    <w:rsid w:val="37C04FDD"/>
    <w:rsid w:val="380242A4"/>
    <w:rsid w:val="380E66A2"/>
    <w:rsid w:val="38FC5068"/>
    <w:rsid w:val="3A7B7F54"/>
    <w:rsid w:val="3ACC521C"/>
    <w:rsid w:val="3AE03CCC"/>
    <w:rsid w:val="3B0261CC"/>
    <w:rsid w:val="3B6E37B4"/>
    <w:rsid w:val="3B7C4147"/>
    <w:rsid w:val="3BC70EE1"/>
    <w:rsid w:val="3C231076"/>
    <w:rsid w:val="3C24038B"/>
    <w:rsid w:val="3CE212C6"/>
    <w:rsid w:val="3CFB0743"/>
    <w:rsid w:val="3D75588B"/>
    <w:rsid w:val="3E9F2466"/>
    <w:rsid w:val="3E9F5037"/>
    <w:rsid w:val="3EF67D0E"/>
    <w:rsid w:val="3F1B5E4D"/>
    <w:rsid w:val="3F2A6AA3"/>
    <w:rsid w:val="3FAD2BD6"/>
    <w:rsid w:val="416323DC"/>
    <w:rsid w:val="417471A3"/>
    <w:rsid w:val="41AB3865"/>
    <w:rsid w:val="42010C0A"/>
    <w:rsid w:val="421E0B64"/>
    <w:rsid w:val="433570B6"/>
    <w:rsid w:val="4402396B"/>
    <w:rsid w:val="44566797"/>
    <w:rsid w:val="44D27F86"/>
    <w:rsid w:val="471C4C80"/>
    <w:rsid w:val="474173E3"/>
    <w:rsid w:val="474F3A63"/>
    <w:rsid w:val="475E5F9A"/>
    <w:rsid w:val="47737515"/>
    <w:rsid w:val="47B17847"/>
    <w:rsid w:val="47DB3F1E"/>
    <w:rsid w:val="488B45B7"/>
    <w:rsid w:val="48A67D08"/>
    <w:rsid w:val="48F55ED3"/>
    <w:rsid w:val="49640FCF"/>
    <w:rsid w:val="498C7CF9"/>
    <w:rsid w:val="49EB1DE7"/>
    <w:rsid w:val="4A5F3AAF"/>
    <w:rsid w:val="4A7A48F5"/>
    <w:rsid w:val="4A7E2B42"/>
    <w:rsid w:val="4AF11417"/>
    <w:rsid w:val="4AF13931"/>
    <w:rsid w:val="4B353CF6"/>
    <w:rsid w:val="4BA9115D"/>
    <w:rsid w:val="4BCC1C05"/>
    <w:rsid w:val="4C4C7830"/>
    <w:rsid w:val="4C7C46E7"/>
    <w:rsid w:val="4CF118D4"/>
    <w:rsid w:val="4D3256D3"/>
    <w:rsid w:val="4DC77BC7"/>
    <w:rsid w:val="4E321615"/>
    <w:rsid w:val="4ECF494F"/>
    <w:rsid w:val="4FFD7866"/>
    <w:rsid w:val="500215BF"/>
    <w:rsid w:val="504071B6"/>
    <w:rsid w:val="51571A9D"/>
    <w:rsid w:val="516002A7"/>
    <w:rsid w:val="519347CC"/>
    <w:rsid w:val="51C43EE4"/>
    <w:rsid w:val="51D12EA0"/>
    <w:rsid w:val="51E16DF9"/>
    <w:rsid w:val="51E71C55"/>
    <w:rsid w:val="51F42B2F"/>
    <w:rsid w:val="52C95B99"/>
    <w:rsid w:val="53A80D60"/>
    <w:rsid w:val="53FF4813"/>
    <w:rsid w:val="54D56390"/>
    <w:rsid w:val="55613801"/>
    <w:rsid w:val="56FD7C16"/>
    <w:rsid w:val="57845A7C"/>
    <w:rsid w:val="57851FBB"/>
    <w:rsid w:val="587160A4"/>
    <w:rsid w:val="5897781D"/>
    <w:rsid w:val="58E803B4"/>
    <w:rsid w:val="595E1CA6"/>
    <w:rsid w:val="59846A5D"/>
    <w:rsid w:val="5A5E272D"/>
    <w:rsid w:val="5A803C90"/>
    <w:rsid w:val="5ABF4123"/>
    <w:rsid w:val="5B54601E"/>
    <w:rsid w:val="5C104EA8"/>
    <w:rsid w:val="5C7873EE"/>
    <w:rsid w:val="5CB94627"/>
    <w:rsid w:val="5CD96E7F"/>
    <w:rsid w:val="5D354E51"/>
    <w:rsid w:val="5D6B65F4"/>
    <w:rsid w:val="5D9A4C87"/>
    <w:rsid w:val="5DBC2A52"/>
    <w:rsid w:val="5DED0647"/>
    <w:rsid w:val="5E4B6F2F"/>
    <w:rsid w:val="5EA12B9A"/>
    <w:rsid w:val="5EB45194"/>
    <w:rsid w:val="603B1B86"/>
    <w:rsid w:val="613E1821"/>
    <w:rsid w:val="61E11B06"/>
    <w:rsid w:val="61E90DD8"/>
    <w:rsid w:val="62396F28"/>
    <w:rsid w:val="627E335B"/>
    <w:rsid w:val="62A07A26"/>
    <w:rsid w:val="62DB2938"/>
    <w:rsid w:val="63217DB9"/>
    <w:rsid w:val="64453439"/>
    <w:rsid w:val="644E2017"/>
    <w:rsid w:val="650A649C"/>
    <w:rsid w:val="65147730"/>
    <w:rsid w:val="65524310"/>
    <w:rsid w:val="6553292B"/>
    <w:rsid w:val="661B4152"/>
    <w:rsid w:val="664B7E4B"/>
    <w:rsid w:val="66CD0B57"/>
    <w:rsid w:val="66E13A44"/>
    <w:rsid w:val="66F23E78"/>
    <w:rsid w:val="66F93E13"/>
    <w:rsid w:val="66FA6314"/>
    <w:rsid w:val="67112998"/>
    <w:rsid w:val="6722419F"/>
    <w:rsid w:val="682F7DE5"/>
    <w:rsid w:val="68671613"/>
    <w:rsid w:val="68D2352B"/>
    <w:rsid w:val="69156A5C"/>
    <w:rsid w:val="69C928EC"/>
    <w:rsid w:val="6AA26909"/>
    <w:rsid w:val="6B4A66CA"/>
    <w:rsid w:val="6B4E6ED5"/>
    <w:rsid w:val="6B765649"/>
    <w:rsid w:val="6B9C5C2E"/>
    <w:rsid w:val="6BC82A95"/>
    <w:rsid w:val="6BE90D2B"/>
    <w:rsid w:val="6CA83E50"/>
    <w:rsid w:val="6CE25A3F"/>
    <w:rsid w:val="6E2E4791"/>
    <w:rsid w:val="6EB2720D"/>
    <w:rsid w:val="6F7879A1"/>
    <w:rsid w:val="6FB37207"/>
    <w:rsid w:val="6FE40FD2"/>
    <w:rsid w:val="70AE1189"/>
    <w:rsid w:val="70F1447E"/>
    <w:rsid w:val="715B3DD3"/>
    <w:rsid w:val="71C64A8C"/>
    <w:rsid w:val="725528B9"/>
    <w:rsid w:val="727404FD"/>
    <w:rsid w:val="72E95034"/>
    <w:rsid w:val="73891A26"/>
    <w:rsid w:val="74FA0E1C"/>
    <w:rsid w:val="751B4F20"/>
    <w:rsid w:val="756112A3"/>
    <w:rsid w:val="75BB116D"/>
    <w:rsid w:val="75CB5C3A"/>
    <w:rsid w:val="75F52ABA"/>
    <w:rsid w:val="764D3770"/>
    <w:rsid w:val="766F286C"/>
    <w:rsid w:val="76C6100F"/>
    <w:rsid w:val="7703577F"/>
    <w:rsid w:val="770F5336"/>
    <w:rsid w:val="774D774A"/>
    <w:rsid w:val="780233AD"/>
    <w:rsid w:val="789D3687"/>
    <w:rsid w:val="789E1424"/>
    <w:rsid w:val="78A23805"/>
    <w:rsid w:val="78B20C38"/>
    <w:rsid w:val="78BC572B"/>
    <w:rsid w:val="78C80F48"/>
    <w:rsid w:val="792A0405"/>
    <w:rsid w:val="79933882"/>
    <w:rsid w:val="79C75A9A"/>
    <w:rsid w:val="79E81697"/>
    <w:rsid w:val="7A8A6FF8"/>
    <w:rsid w:val="7B880C87"/>
    <w:rsid w:val="7BA34A3A"/>
    <w:rsid w:val="7C17562C"/>
    <w:rsid w:val="7C8B5469"/>
    <w:rsid w:val="7CFE5235"/>
    <w:rsid w:val="7D2F1039"/>
    <w:rsid w:val="7D5C491A"/>
    <w:rsid w:val="7D7928D9"/>
    <w:rsid w:val="7E140D10"/>
    <w:rsid w:val="7EBE29ED"/>
    <w:rsid w:val="7FAF33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link w:val="2"/>
    <w:semiHidden/>
    <w:qFormat/>
    <w:locked/>
    <w:uiPriority w:val="99"/>
    <w:rPr>
      <w:rFonts w:ascii="Times New Roman" w:hAnsi="Times New Roman" w:eastAsia="宋体" w:cs="Times New Roman"/>
      <w:sz w:val="18"/>
      <w:szCs w:val="18"/>
    </w:rPr>
  </w:style>
  <w:style w:type="character" w:customStyle="1" w:styleId="8">
    <w:name w:val="页脚 Char"/>
    <w:link w:val="3"/>
    <w:qFormat/>
    <w:locked/>
    <w:uiPriority w:val="99"/>
    <w:rPr>
      <w:rFonts w:ascii="Times New Roman" w:hAnsi="Times New Roman" w:eastAsia="宋体" w:cs="Times New Roman"/>
      <w:sz w:val="18"/>
      <w:szCs w:val="18"/>
    </w:rPr>
  </w:style>
  <w:style w:type="character" w:customStyle="1" w:styleId="9">
    <w:name w:val="页眉 Char"/>
    <w:link w:val="4"/>
    <w:qFormat/>
    <w:locked/>
    <w:uiPriority w:val="99"/>
    <w:rPr>
      <w:rFonts w:ascii="Times New Roman" w:hAnsi="Times New Roman" w:eastAsia="宋体" w:cs="Times New Roman"/>
      <w:sz w:val="18"/>
      <w:szCs w:val="18"/>
    </w:rPr>
  </w:style>
  <w:style w:type="character" w:customStyle="1" w:styleId="10">
    <w:name w:val="Char Char1"/>
    <w:qFormat/>
    <w:locked/>
    <w:uiPriority w:val="99"/>
    <w:rPr>
      <w:rFonts w:ascii="宋体" w:hAnsi="Courier New" w:eastAsia="宋体"/>
      <w:kern w:val="2"/>
      <w:sz w:val="21"/>
      <w:lang w:val="en-US" w:eastAsia="zh-CN"/>
    </w:rPr>
  </w:style>
  <w:style w:type="character" w:customStyle="1" w:styleId="11">
    <w:name w:val="fontstyle01"/>
    <w:qFormat/>
    <w:uiPriority w:val="99"/>
    <w:rPr>
      <w:rFonts w:ascii="宋体" w:hAnsi="宋体" w:eastAsia="宋体" w:cs="Times New Roman"/>
      <w:color w:val="000000"/>
      <w:sz w:val="24"/>
      <w:szCs w:val="24"/>
    </w:rPr>
  </w:style>
  <w:style w:type="character" w:customStyle="1" w:styleId="12">
    <w:name w:val="fontstyle21"/>
    <w:qFormat/>
    <w:uiPriority w:val="99"/>
    <w:rPr>
      <w:rFonts w:ascii="Times New Roman" w:hAnsi="Times New Roman" w:cs="Times New Roman"/>
      <w:color w:val="000000"/>
      <w:sz w:val="24"/>
      <w:szCs w:val="24"/>
    </w:rPr>
  </w:style>
  <w:style w:type="paragraph" w:styleId="13">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579</Words>
  <Characters>3302</Characters>
  <Lines>27</Lines>
  <Paragraphs>7</Paragraphs>
  <TotalTime>1</TotalTime>
  <ScaleCrop>false</ScaleCrop>
  <LinksUpToDate>false</LinksUpToDate>
  <CharactersWithSpaces>3874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2019-05-18T05:12:00Z</dcterms:created>
  <dc:creator>微软用户</dc:creator>
  <cp:lastModifiedBy>伍光华</cp:lastModifiedBy>
  <dcterms:modified xsi:type="dcterms:W3CDTF">2020-07-02T06:40:23Z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