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01" w:tblpY="2137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江西朗卡科技有限公司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江西省南昌市青山湖区解放东路179号龙鼎商业广场(原金城国际)10号商业办公楼-307室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彭桂福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18968143293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330046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0203-2020-QEO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  <w:szCs w:val="20"/>
              </w:rPr>
            </w:pPr>
            <w:bookmarkStart w:id="13" w:name="审核范围"/>
            <w:r>
              <w:rPr>
                <w:sz w:val="20"/>
              </w:rPr>
              <w:t>Q：环氧树脂地坪、混凝土密封固化地坪、金刚砂耐磨地</w:t>
            </w:r>
            <w:r>
              <w:rPr>
                <w:sz w:val="21"/>
                <w:szCs w:val="21"/>
              </w:rPr>
              <w:t>坪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涂料</w:t>
            </w:r>
            <w:r>
              <w:rPr>
                <w:sz w:val="20"/>
                <w:szCs w:val="20"/>
              </w:rPr>
              <w:t>的销售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E：环氧树脂地坪、混凝土密封固化地坪、金刚砂耐磨地坪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涂料</w:t>
            </w:r>
            <w:r>
              <w:rPr>
                <w:sz w:val="20"/>
                <w:szCs w:val="20"/>
              </w:rPr>
              <w:t>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O：环氧树脂地坪、混凝土密封固化地坪、金刚砂耐磨地坪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涂</w:t>
            </w:r>
            <w:r>
              <w:rPr>
                <w:rFonts w:hint="eastAsia" w:ascii="宋体" w:hAnsi="宋体"/>
                <w:sz w:val="21"/>
                <w:szCs w:val="21"/>
              </w:rPr>
              <w:t>料</w:t>
            </w:r>
            <w:r>
              <w:rPr>
                <w:sz w:val="21"/>
                <w:szCs w:val="21"/>
              </w:rPr>
              <w:t>的</w:t>
            </w:r>
            <w:r>
              <w:rPr>
                <w:sz w:val="20"/>
              </w:rPr>
              <w:t>销售所涉及的相关职业健康安全管理活动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4" w:name="专业代码"/>
            <w:r>
              <w:rPr>
                <w:sz w:val="20"/>
              </w:rPr>
              <w:t>Q：29.05.03</w:t>
            </w:r>
            <w:r>
              <w:rPr>
                <w:rFonts w:hint="eastAsia"/>
                <w:sz w:val="20"/>
                <w:lang w:eastAsia="zh-CN"/>
              </w:rPr>
              <w:t>、29.05.02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E：29.05.03</w:t>
            </w:r>
            <w:r>
              <w:rPr>
                <w:rFonts w:hint="eastAsia"/>
                <w:sz w:val="20"/>
                <w:lang w:eastAsia="zh-CN"/>
              </w:rPr>
              <w:t>、29.05.02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O：29.05.03</w:t>
            </w:r>
            <w:bookmarkEnd w:id="14"/>
            <w:r>
              <w:rPr>
                <w:rFonts w:hint="eastAsia"/>
                <w:sz w:val="20"/>
                <w:lang w:eastAsia="zh-CN"/>
              </w:rPr>
              <w:t>、29.05.02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2020年06月01日 下午至2020年06月02日 下午 (共1.5天)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后期安排1人日进行现场核验审核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Q:审核员</w:t>
            </w:r>
          </w:p>
          <w:p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E:审核员</w:t>
            </w:r>
          </w:p>
          <w:p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O:29.05.03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Q:审核员</w:t>
            </w:r>
          </w:p>
          <w:p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E:审核员</w:t>
            </w:r>
          </w:p>
          <w:p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O:实习审核员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13699525836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2020.5.31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2020.5.31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-56515</wp:posOffset>
            </wp:positionV>
            <wp:extent cx="6615430" cy="9439910"/>
            <wp:effectExtent l="0" t="0" r="1270" b="8890"/>
            <wp:wrapNone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5430" cy="943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p>
      <w:pPr>
        <w:snapToGrid w:val="0"/>
        <w:spacing w:before="163" w:beforeLines="50" w:line="400" w:lineRule="exact"/>
        <w:ind w:firstLine="3614" w:firstLineChars="1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524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8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2020.6.1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2020.6.1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wave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E7.1）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b/>
                <w:sz w:val="21"/>
                <w:szCs w:val="21"/>
                <w:u w:val="wav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</w:rPr>
              <w:t xml:space="preserve">  B 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  <w:lang w:val="en-US" w:eastAsia="zh-CN"/>
              </w:rPr>
              <w:t xml:space="preserve">  </w:t>
            </w: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20.6.1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采购部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8.4外部提供过程、产品和服务的控</w:t>
            </w:r>
            <w:r>
              <w:rPr>
                <w:rFonts w:hint="eastAsia" w:ascii="宋体" w:hAnsi="宋体" w:cs="Arial"/>
                <w:sz w:val="21"/>
                <w:szCs w:val="21"/>
              </w:rPr>
              <w:t>制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20.6.2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销售部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8.2产品和服务的要求、8.5.1销售服务过程控制、8.5.3顾客或外部供方的财产、9.1.2顾客满意、8.5.5交付后的活动、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7" w:hRule="atLeast"/>
        </w:trPr>
        <w:tc>
          <w:tcPr>
            <w:tcW w:w="1384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15：00-16：00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wav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wave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wave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wave"/>
              </w:rPr>
              <w:t>EMS: 5.3组织的岗位、职责和权限、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u w:val="wave"/>
                <w:lang w:val="en-US" w:eastAsia="zh-CN"/>
              </w:rPr>
              <w:t>6.1.2环境因素的识别与评价、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6.1.3合规义务</w:t>
            </w:r>
            <w:r>
              <w:rPr>
                <w:rFonts w:hint="eastAsia" w:ascii="宋体" w:hAnsi="宋体" w:cs="Arial"/>
                <w:sz w:val="21"/>
                <w:szCs w:val="21"/>
                <w:u w:val="wave"/>
                <w:lang w:val="en-US" w:eastAsia="zh-CN"/>
              </w:rPr>
              <w:t>、6.1.4措施的策划、</w:t>
            </w:r>
            <w:r>
              <w:rPr>
                <w:rFonts w:hint="eastAsia" w:ascii="宋体" w:hAnsi="宋体" w:cs="Arial"/>
                <w:sz w:val="21"/>
                <w:szCs w:val="21"/>
                <w:u w:val="wave"/>
              </w:rPr>
              <w:t>6.2.1环境目标、6.2.2实现环境目标措施的策划7.2能力、7.3意识、7.5.1形成文件的信息总则、7.5.2形成文件的信息的创建和更新、7.5.3形成文件的信息的控制、</w:t>
            </w:r>
            <w:r>
              <w:rPr>
                <w:rFonts w:hint="eastAsia" w:ascii="宋体" w:hAnsi="宋体" w:cs="Arial"/>
                <w:sz w:val="21"/>
                <w:szCs w:val="21"/>
                <w:u w:val="wave"/>
                <w:lang w:val="en-US" w:eastAsia="zh-CN"/>
              </w:rPr>
              <w:t>8.1运行策划和控制、8.2应急准备和响应9.1监视测分析和评价（9.1.1总则、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9.1.2合规性评价）</w:t>
            </w:r>
            <w:r>
              <w:rPr>
                <w:rFonts w:hint="eastAsia" w:ascii="宋体" w:hAnsi="宋体" w:cs="Arial"/>
                <w:sz w:val="21"/>
                <w:szCs w:val="21"/>
                <w:u w:val="wave"/>
              </w:rPr>
              <w:t>9.2 内部审核、10.2不符合/事件和纠正措施，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</w:rPr>
              <w:t xml:space="preserve">  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20.6.2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80706"/>
    <w:rsid w:val="1B3370A3"/>
    <w:rsid w:val="1D105B1E"/>
    <w:rsid w:val="3ED270CA"/>
    <w:rsid w:val="50FD3AF2"/>
    <w:rsid w:val="797B2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2020-07-10T13:14:57Z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