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审核条款：6.1.2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/6.2/8.1.2/</w:t>
            </w:r>
            <w:r>
              <w:rPr>
                <w:rFonts w:hint="eastAsia"/>
                <w:sz w:val="24"/>
                <w:szCs w:val="24"/>
              </w:rPr>
              <w:t>8.1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.4/</w:t>
            </w:r>
            <w:r>
              <w:rPr>
                <w:rFonts w:hint="eastAsia"/>
                <w:sz w:val="24"/>
                <w:szCs w:val="24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销售部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重大伤亡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如：《采购过程控制程序》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从《合格供方名单》中抽取下列证据：</w:t>
            </w:r>
          </w:p>
          <w:p>
            <w:pPr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</w:t>
            </w:r>
            <w:r>
              <w:rPr>
                <w:rFonts w:hint="eastAsia"/>
                <w:color w:val="auto"/>
              </w:rPr>
              <w:t>外</w:t>
            </w:r>
            <w:r>
              <w:rPr>
                <w:rFonts w:hint="eastAsia"/>
                <w:color w:val="auto"/>
                <w:lang w:val="en-US" w:eastAsia="zh-CN"/>
              </w:rPr>
              <w:t>部供方</w:t>
            </w:r>
            <w:r>
              <w:rPr>
                <w:rFonts w:hint="eastAsia"/>
                <w:color w:val="auto"/>
              </w:rPr>
              <w:t>的初始评价</w:t>
            </w:r>
            <w:r>
              <w:rPr>
                <w:rFonts w:hint="eastAsia"/>
                <w:color w:val="auto"/>
                <w:lang w:val="en-US" w:eastAsia="zh-CN"/>
              </w:rPr>
              <w:t>和</w:t>
            </w:r>
            <w:r>
              <w:rPr>
                <w:rFonts w:hint="eastAsia"/>
                <w:color w:val="auto"/>
              </w:rPr>
              <w:t>选择</w:t>
            </w:r>
            <w:r>
              <w:rPr>
                <w:rFonts w:hint="eastAsia"/>
                <w:color w:val="auto"/>
                <w:lang w:val="en-US" w:eastAsia="zh-CN"/>
              </w:rPr>
              <w:t>要求</w:t>
            </w:r>
            <w:r>
              <w:rPr>
                <w:rFonts w:hint="eastAsia"/>
                <w:color w:val="auto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充分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b/>
                <w:bCs/>
                <w:color w:val="auto"/>
              </w:rPr>
              <w:t>外部供方</w:t>
            </w:r>
            <w:r>
              <w:rPr>
                <w:rFonts w:hint="eastAsia"/>
                <w:color w:val="auto"/>
              </w:rPr>
              <w:t>的评价记录名称：</w:t>
            </w:r>
            <w:r>
              <w:rPr>
                <w:rFonts w:hint="eastAsia"/>
                <w:color w:val="auto"/>
                <w:u w:val="single"/>
              </w:rPr>
              <w:t>《 供应商评价表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盐池县医药药材有限公司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麻黄草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91640323710643713X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宁AA9530044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专营中药材收购许可证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药品经营质量管理规范认证证书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A-NX16-107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H2017WTS1622（适用时）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陕西孙思邈中药股份有限公司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柏子仁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91611100MA6THKDD01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</w:t>
                  </w:r>
                  <w:r>
                    <w:rPr>
                      <w:rFonts w:hint="eastAsia"/>
                      <w:color w:val="auto"/>
                    </w:rPr>
                    <w:t>品经营许可证》编号：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陕AA0290259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同时还抽查了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没药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安徽省谓博药业有限公司</w:t>
            </w:r>
            <w:r>
              <w:rPr>
                <w:rFonts w:hint="eastAsia"/>
                <w:color w:val="auto"/>
                <w:vertAlign w:val="superscript"/>
              </w:rPr>
              <w:t>；</w:t>
            </w:r>
            <w:r>
              <w:rPr>
                <w:rFonts w:hint="eastAsia"/>
                <w:color w:val="auto"/>
                <w:u w:val="single"/>
              </w:rPr>
              <w:t>纸板桶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</w:rPr>
              <w:t>南通源益包装有限公司</w:t>
            </w:r>
            <w:r>
              <w:rPr>
                <w:rFonts w:hint="eastAsia"/>
                <w:color w:val="auto"/>
              </w:rPr>
              <w:t xml:space="preserve"> 与上述供方评价和选择控制情况。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一致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国药集团化学试剂合肥有限公司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丙酮  10升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91340100571794043W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危险货物车辆、驾驶员、押运员资质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第三类易制毒化学品运输备案证明编号</w:t>
                  </w:r>
                  <w:r>
                    <w:rPr>
                      <w:rFonts w:hint="eastAsia"/>
                      <w:color w:val="auto"/>
                      <w:u w:val="single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340111YB19035537；车牌号：皖AGY303，购买许可证：341624GB19034181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产品质量良好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送货及时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服务良好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继续为合格供方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对承包方的控制（产品运输）   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近一年没有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11"/>
              <w:gridCol w:w="2477"/>
              <w:gridCol w:w="27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危险源</w:t>
                  </w: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对组织造成影响的承包方的活动和运行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对承包方工作人员造成影响的组织的活动和运行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对工作场所内其他相关方造成影响的承包方的活动和运行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（在合同中）规定和应用选择承包方的职业健康安全准则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是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否，说明：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建筑施工/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设备安装：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近一年没有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提供的服务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合同的提供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物流运输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bookmarkStart w:id="0" w:name="_GoBack"/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3F30649"/>
    <w:rsid w:val="0405614C"/>
    <w:rsid w:val="040A269A"/>
    <w:rsid w:val="042332AF"/>
    <w:rsid w:val="044125D6"/>
    <w:rsid w:val="047A6FAA"/>
    <w:rsid w:val="04883DB3"/>
    <w:rsid w:val="04906F55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8223FD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46A62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9624A1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三级条标题"/>
    <w:basedOn w:val="15"/>
    <w:next w:val="13"/>
    <w:qFormat/>
    <w:uiPriority w:val="0"/>
    <w:pPr>
      <w:numPr>
        <w:ilvl w:val="4"/>
        <w:numId w:val="1"/>
      </w:numPr>
      <w:outlineLvl w:val="4"/>
    </w:pPr>
  </w:style>
  <w:style w:type="paragraph" w:customStyle="1" w:styleId="15">
    <w:name w:val="二级条标题"/>
    <w:basedOn w:val="16"/>
    <w:next w:val="13"/>
    <w:qFormat/>
    <w:uiPriority w:val="0"/>
    <w:pPr>
      <w:numPr>
        <w:ilvl w:val="3"/>
        <w:numId w:val="1"/>
      </w:numPr>
      <w:outlineLvl w:val="3"/>
    </w:pPr>
  </w:style>
  <w:style w:type="paragraph" w:customStyle="1" w:styleId="16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2020-06-18T09:04:32Z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