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财务部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吴哲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郝本东  胡益民</w:t>
            </w:r>
            <w:r>
              <w:rPr>
                <w:rFonts w:hint="eastAsia"/>
                <w:sz w:val="24"/>
                <w:szCs w:val="24"/>
              </w:rPr>
              <w:t xml:space="preserve">   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2020-06-04（远程）2020-06-11（现场）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环境目标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E6.2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手册第6.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2条款、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vertAlign w:val="baseline"/>
                <w:lang w:val="en-US" w:eastAsia="zh-CN"/>
              </w:rPr>
              <w:t>环境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vertAlign w:val="baseline"/>
                <w:lang w:val="en-US" w:eastAsia="zh-CN"/>
              </w:rPr>
              <w:t>环境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分解环境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59"/>
              <w:gridCol w:w="2068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9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环境</w:t>
                  </w:r>
                  <w:r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2068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</w:rPr>
                    <w:t>环保安全资金及时到位率1</w:t>
                  </w:r>
                  <w:r>
                    <w:rPr>
                      <w:szCs w:val="21"/>
                    </w:rPr>
                    <w:t>00%</w:t>
                  </w:r>
                </w:p>
              </w:tc>
              <w:tc>
                <w:tcPr>
                  <w:tcW w:w="206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val="en-GB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财务部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pStyle w:val="2"/>
                    <w:snapToGrid w:val="0"/>
                    <w:spacing w:line="300" w:lineRule="exact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hAnsi="宋体"/>
                      <w:szCs w:val="21"/>
                    </w:rPr>
                    <w:t>火灾事故为0</w:t>
                  </w:r>
                </w:p>
              </w:tc>
              <w:tc>
                <w:tcPr>
                  <w:tcW w:w="206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财务部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59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-720"/>
                      <w:tab w:val="left" w:pos="180"/>
                      <w:tab w:val="left" w:pos="945"/>
                      <w:tab w:val="left" w:pos="1211"/>
                    </w:tabs>
                    <w:spacing w:line="360" w:lineRule="auto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</w:rPr>
                    <w:t>固体废物分类收集处置率100%</w:t>
                  </w:r>
                </w:p>
              </w:tc>
              <w:tc>
                <w:tcPr>
                  <w:tcW w:w="206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default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w:t>财务部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52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完成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资源提供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手册第7.1章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查看</w:t>
            </w:r>
            <w:r>
              <w:rPr>
                <w:rFonts w:hint="eastAsia"/>
                <w:lang w:val="en-US" w:eastAsia="zh-CN"/>
              </w:rPr>
              <w:t>对环境有关的费用包括：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能源和资源消耗：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能源消耗费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资源消耗费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废弃物排放： 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垃圾处理费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环境监测费用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其他：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特种设备检测费用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人员资质培训和考试费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消防检测费用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消防维保费用 </w:t>
            </w:r>
          </w:p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监视和测量设备检定费用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环境影响评价费用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环保设备运行费用 </w:t>
            </w:r>
          </w:p>
          <w:p>
            <w:pPr>
              <w:ind w:firstLine="840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消防设施运行费用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应急费用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罚款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本年度至今的支出大约人民币</w:t>
            </w:r>
            <w:r>
              <w:rPr>
                <w:rFonts w:hint="eastAsia" w:ascii="Calibri" w:hAnsi="Calibri"/>
                <w:u w:val="single"/>
                <w:lang w:val="en-US" w:eastAsia="zh-CN"/>
              </w:rPr>
              <w:t xml:space="preserve">  777081万元</w:t>
            </w:r>
          </w:p>
          <w:p/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/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火灾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2019年10月20日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生产安全事故应急救援预案演练方案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触电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/>
                      <w:vertAlign w:val="baseline"/>
                      <w:lang w:val="en-US" w:eastAsia="zh-CN"/>
                    </w:rPr>
                    <w:t>2019年10月20日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生产安全事故应急救援预案演练方案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  备案编号：3416012018-007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  <w:vMerge w:val="continue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805CB1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963015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00DC6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3E4F14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1A45B0"/>
    <w:rsid w:val="21A07B88"/>
    <w:rsid w:val="21A34258"/>
    <w:rsid w:val="21D24208"/>
    <w:rsid w:val="226B2F60"/>
    <w:rsid w:val="22813299"/>
    <w:rsid w:val="229F2D1A"/>
    <w:rsid w:val="23363714"/>
    <w:rsid w:val="23461CA8"/>
    <w:rsid w:val="234F77A4"/>
    <w:rsid w:val="238A1BAA"/>
    <w:rsid w:val="23900E62"/>
    <w:rsid w:val="23A626E7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6BD2AAA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BF1E07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194B0A"/>
    <w:rsid w:val="343C4522"/>
    <w:rsid w:val="347A0336"/>
    <w:rsid w:val="348376B7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627753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53C49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A567F5"/>
    <w:rsid w:val="453B1EBC"/>
    <w:rsid w:val="45635AEC"/>
    <w:rsid w:val="45BA54FA"/>
    <w:rsid w:val="45C810D7"/>
    <w:rsid w:val="45DA53D1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06A80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D2140D9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674EDB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6D05236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2808"/>
    <w:rsid w:val="5AD64AF2"/>
    <w:rsid w:val="5AE23464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37017C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3C2112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2020-06-18T09:07:55Z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