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322"/>
        <w:gridCol w:w="920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安徽鑫泰药业有限公司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亳州芜湖现代产业园区茴香路269号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吴哲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0558-5559067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236800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  <w:r>
              <w:rPr>
                <w:rFonts w:hint="eastAsia"/>
                <w:lang w:val="en-US" w:eastAsia="zh-CN"/>
              </w:rPr>
              <w:t>宋学才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0181-2020-QEO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Q：中药饮片的生产（限资质范围内）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E：中药饮片的生产（限资质范围内）所涉及的相关环境管理活动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O：中药饮片的生产（限资质范围内）所涉及的相关职业健康安全管理活动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Q：13.02.00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E：13.02.00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O：13.02.00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 19001-2016idtISO 9001:2015,E：GB/T 24001-2016idtISO 14001:2015,O：GB/T45001—2020/ISO 45001:2018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2020年06月08日 上午至2020年06月11日 上午 (共3.5天)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20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3541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127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组长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3541" w:type="dxa"/>
            <w:gridSpan w:val="6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2019-N1QMS-1258213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2020-N1EMS-1258213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1"/>
                <w:szCs w:val="21"/>
              </w:rPr>
              <w:t>O:审核员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2020-N1OHSMS-1258213</w:t>
            </w:r>
          </w:p>
        </w:tc>
        <w:tc>
          <w:tcPr>
            <w:tcW w:w="127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18697572785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ISC-258213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胡益民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szCs w:val="22"/>
                <w:lang w:eastAsia="zh-CN"/>
              </w:rPr>
              <w:t>（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E</w:t>
            </w:r>
            <w:r>
              <w:rPr>
                <w:sz w:val="20"/>
                <w:szCs w:val="22"/>
              </w:rPr>
              <w:t>被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张磊</w:t>
            </w:r>
            <w:r>
              <w:rPr>
                <w:rFonts w:hint="eastAsia"/>
                <w:sz w:val="20"/>
                <w:szCs w:val="22"/>
              </w:rPr>
              <w:t>见证</w:t>
            </w:r>
            <w:r>
              <w:rPr>
                <w:rFonts w:hint="eastAsia"/>
                <w:sz w:val="20"/>
                <w:szCs w:val="22"/>
                <w:lang w:eastAsia="zh-CN"/>
              </w:rPr>
              <w:t>）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3541" w:type="dxa"/>
            <w:gridSpan w:val="6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Q:实习审核员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2020-N0QMS-1263842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21"/>
                <w:szCs w:val="21"/>
              </w:rPr>
              <w:t>E:实习审核员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2020-N0EMS-1263842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1"/>
                <w:szCs w:val="21"/>
              </w:rPr>
              <w:t>O:专家</w:t>
            </w:r>
          </w:p>
        </w:tc>
        <w:tc>
          <w:tcPr>
            <w:tcW w:w="127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Q:13.02.00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E:13.02.00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O:13.02.00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13852712659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ISC-263482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郝本东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组长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3541" w:type="dxa"/>
            <w:gridSpan w:val="6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2018-N1QMS-2047774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1"/>
                <w:szCs w:val="21"/>
              </w:rPr>
              <w:t>E:审核员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2017-N1EMS-3047774</w:t>
            </w:r>
          </w:p>
        </w:tc>
        <w:tc>
          <w:tcPr>
            <w:tcW w:w="127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13851633086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ISC-47774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20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jc w:val="center"/>
        <w:rPr>
          <w:rFonts w:hint="eastAsia" w:ascii="宋体" w:hAnsi="宋体"/>
          <w:b/>
          <w:bCs/>
          <w:sz w:val="30"/>
          <w:szCs w:val="30"/>
        </w:rPr>
      </w:pPr>
      <w:bookmarkStart w:id="17" w:name="_GoBack"/>
      <w:bookmarkEnd w:id="17"/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98"/>
        <w:gridCol w:w="1233"/>
        <w:gridCol w:w="2874"/>
        <w:gridCol w:w="2763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6月8号08：00-6月11号12：00现场审核）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9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87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9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2020-0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08至2020年6月10号</w:t>
            </w:r>
          </w:p>
        </w:tc>
        <w:tc>
          <w:tcPr>
            <w:tcW w:w="1398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08：00-08：30</w:t>
            </w:r>
          </w:p>
        </w:tc>
        <w:tc>
          <w:tcPr>
            <w:tcW w:w="6870" w:type="dxa"/>
            <w:gridSpan w:val="3"/>
          </w:tcPr>
          <w:p>
            <w:pPr>
              <w:tabs>
                <w:tab w:val="right" w:pos="3119"/>
              </w:tabs>
              <w:jc w:val="left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首次会议</w:t>
            </w:r>
          </w:p>
        </w:tc>
        <w:tc>
          <w:tcPr>
            <w:tcW w:w="109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A B 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8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8: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-12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33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0"/>
                <w:kern w:val="10"/>
                <w:sz w:val="18"/>
                <w:szCs w:val="18"/>
              </w:rPr>
              <w:t>领导层</w:t>
            </w:r>
          </w:p>
        </w:tc>
        <w:tc>
          <w:tcPr>
            <w:tcW w:w="2874" w:type="dxa"/>
            <w:vAlign w:val="top"/>
          </w:tcPr>
          <w:p>
            <w:pPr>
              <w:spacing w:after="40"/>
              <w:rPr>
                <w:rFonts w:ascii="宋体" w:hAnsi="Tms Rmn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内外部因素、相关方及期望、认证范围、过程方法、方针和目标，资源管理、领导作用、以顾客为关注焦点、岗位和职责、风险和机遇的控制、目标管理、内外部沟通、持续改进的机制、重大投诉处理、重大体系事故和变更管理、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应急准备和响应，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顾客反馈、行业抽查情况.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 持续改进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Tms Rmn" w:cs="宋体"/>
                <w:sz w:val="18"/>
                <w:szCs w:val="18"/>
              </w:rPr>
              <w:t>应急预案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现场查看，补充审核</w:t>
            </w:r>
          </w:p>
        </w:tc>
        <w:tc>
          <w:tcPr>
            <w:tcW w:w="2763" w:type="dxa"/>
            <w:vAlign w:val="top"/>
          </w:tcPr>
          <w:p>
            <w:pPr>
              <w:tabs>
                <w:tab w:val="left" w:pos="709"/>
              </w:tabs>
              <w:ind w:right="57"/>
              <w:jc w:val="left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QMS：4.1 4.2 4.3 4.4 5.1.1，5.1.2,5.2, 5.3,6.1,6.2，6.3,7.1.1,7.1.2,7.1.6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7.3,9.1.1，9.1.3，9.3，10.1,10.3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一阶段问题验证/投诉或事故/政府主管部门监督抽查情况 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EMS：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</w:rPr>
              <w:t>4.1 4.2 4.3 4.4 5.1 5.2 5.3 6.1 6.2 7.1 7.3 9.3 10.1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  <w:t>OHS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:4.1/4.2/4.3/4.4/5.1/5.2/5.3/5.4/6.1.1/6.1.2/6.1.3/6.1.4/6.2/7.1/7.3/8.1.1/8.1.3/9.1.1/9.3/10.1/10.3</w:t>
            </w:r>
          </w:p>
        </w:tc>
        <w:tc>
          <w:tcPr>
            <w:tcW w:w="109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QE:BD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:A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8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8: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-12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33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pacing w:val="40"/>
                <w:kern w:val="1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0"/>
                <w:kern w:val="10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2874" w:type="dxa"/>
            <w:vAlign w:val="top"/>
          </w:tcPr>
          <w:p>
            <w:pPr>
              <w:spacing w:after="40"/>
              <w:rPr>
                <w:rFonts w:hint="eastAsia" w:eastAsia="宋体" w:cs="Arial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Arial"/>
                <w:b w:val="0"/>
                <w:bCs w:val="0"/>
                <w:sz w:val="18"/>
                <w:szCs w:val="18"/>
              </w:rPr>
              <w:t>环境因素和危险源辨识和评价；合规义务；控制措施；EMS和OHSMS的策划和运行；应急准备和响应、监视和测量、不符合控制、事故调查、内审和管理评审措施的跟踪、合规性评价</w:t>
            </w:r>
            <w:r>
              <w:rPr>
                <w:rFonts w:hint="eastAsia" w:cs="Arial"/>
                <w:b w:val="0"/>
                <w:bCs w:val="0"/>
                <w:sz w:val="18"/>
                <w:szCs w:val="18"/>
                <w:lang w:val="en-US" w:eastAsia="zh-CN"/>
              </w:rPr>
              <w:t>\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三级安全教育</w:t>
            </w:r>
          </w:p>
          <w:p>
            <w:pPr>
              <w:spacing w:after="4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cs="Arial"/>
                <w:b w:val="0"/>
                <w:bCs w:val="0"/>
                <w:sz w:val="18"/>
                <w:szCs w:val="18"/>
              </w:rPr>
              <w:t>消防管理</w:t>
            </w:r>
            <w:r>
              <w:rPr>
                <w:rFonts w:hint="eastAsia" w:cs="Arial"/>
                <w:b w:val="0"/>
                <w:bCs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文件和记录管理；工作环境人力资源保障计划、人员健康管理、持证上岗人员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人员招聘、员工培训及有效性评价、特种作业人员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现场查看，补充审核</w:t>
            </w:r>
          </w:p>
        </w:tc>
        <w:tc>
          <w:tcPr>
            <w:tcW w:w="2763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QMS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：6.2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7.2/7.4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7.5/9.2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10.2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EMS:6.1.2/6.1.3/6.1.4/6.2/7.2/7.4/7.5/8.1/8.2/9.1.1/9.1.2/9.2 /10.2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OHSMS6.1.2/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6.2/7.2/7.4/7.5/8.1/8.1.2/8.1.3/8.2/9.1.1/9.1.2/9.2/10.2</w:t>
            </w:r>
          </w:p>
        </w:tc>
        <w:tc>
          <w:tcPr>
            <w:tcW w:w="109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QE:BD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:A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8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8: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-12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33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宋体"/>
                <w:spacing w:val="40"/>
                <w:kern w:val="1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0"/>
                <w:kern w:val="10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2874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</w:rPr>
              <w:t>原材料采购及验收</w:t>
            </w: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Arial"/>
                <w:color w:val="auto"/>
                <w:sz w:val="18"/>
                <w:szCs w:val="18"/>
              </w:rPr>
              <w:t>产品特性；预期用途；可追溯系统</w:t>
            </w:r>
            <w:r>
              <w:rPr>
                <w:rFonts w:hint="eastAsia" w:ascii="宋体" w:hAnsi="宋体" w:cs="Arial"/>
                <w:color w:val="auto"/>
                <w:sz w:val="18"/>
                <w:szCs w:val="18"/>
                <w:lang w:val="en-US" w:eastAsia="zh-CN"/>
              </w:rPr>
              <w:t>;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本部门的E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/O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管理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现场查看，补充审核</w:t>
            </w:r>
          </w:p>
        </w:tc>
        <w:tc>
          <w:tcPr>
            <w:tcW w:w="2763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EMS:6.1.2/6.2/8.1/8.2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OHSMS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:6.1.2/6.2/8.1.2/8.1.4/8.2</w:t>
            </w:r>
          </w:p>
          <w:p>
            <w:pPr>
              <w:pStyle w:val="13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QMS:</w:t>
            </w:r>
            <w:r>
              <w:rPr>
                <w:rFonts w:hint="eastAsia" w:ascii="宋体" w:hAnsi="宋体"/>
                <w:sz w:val="18"/>
                <w:szCs w:val="18"/>
              </w:rPr>
              <w:t>6.2/8.2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.1/8.2.2/8.2.3/8.2.4/8.4.1/8.4.2/8.4.3</w:t>
            </w:r>
            <w:r>
              <w:rPr>
                <w:rFonts w:hint="eastAsia" w:ascii="宋体" w:hAnsi="宋体"/>
                <w:sz w:val="18"/>
                <w:szCs w:val="18"/>
              </w:rPr>
              <w:t>/8.5.3/8.5.4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/8.5.5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9.1.2</w:t>
            </w:r>
          </w:p>
        </w:tc>
        <w:tc>
          <w:tcPr>
            <w:tcW w:w="109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QE:BD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:AB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</w:t>
            </w:r>
          </w:p>
        </w:tc>
        <w:tc>
          <w:tcPr>
            <w:tcW w:w="6870" w:type="dxa"/>
            <w:gridSpan w:val="3"/>
          </w:tcPr>
          <w:p>
            <w:pP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中午休息</w:t>
            </w:r>
          </w:p>
        </w:tc>
        <w:tc>
          <w:tcPr>
            <w:tcW w:w="109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33" w:type="dxa"/>
          </w:tcPr>
          <w:p>
            <w:pPr>
              <w:spacing w:after="40"/>
              <w:rPr>
                <w:rFonts w:hint="eastAsia" w:ascii="宋体" w:hAnsi="宋体" w:eastAsia="宋体" w:cs="宋体"/>
                <w:spacing w:val="40"/>
                <w:kern w:val="1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0"/>
                <w:kern w:val="10"/>
                <w:sz w:val="18"/>
                <w:szCs w:val="18"/>
                <w:lang w:val="en-US" w:eastAsia="zh-CN"/>
              </w:rPr>
              <w:t>品质</w:t>
            </w:r>
            <w:r>
              <w:rPr>
                <w:rFonts w:hint="eastAsia" w:ascii="宋体" w:hAnsi="宋体" w:eastAsia="宋体" w:cs="宋体"/>
                <w:spacing w:val="40"/>
                <w:kern w:val="10"/>
                <w:sz w:val="18"/>
                <w:szCs w:val="18"/>
              </w:rPr>
              <w:t>部</w:t>
            </w:r>
          </w:p>
        </w:tc>
        <w:tc>
          <w:tcPr>
            <w:tcW w:w="2874" w:type="dxa"/>
          </w:tcPr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现场查看，补充审核</w:t>
            </w:r>
          </w:p>
          <w:p>
            <w:pP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监视和测量设备的控制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原料进货检验、产品服务的放行，产品出厂检验、不合格品的控制等相关质量，环境和职业健康安全管理</w:t>
            </w:r>
          </w:p>
        </w:tc>
        <w:tc>
          <w:tcPr>
            <w:tcW w:w="2763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QMS:6.2、7.1.5、8.6、8.7、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.1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.3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EMS: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6.1.2/6.2/8.1/8.2/9.1.1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OHSMS：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6.1.2/6.2/8.1.1/8.2/9.1.1</w:t>
            </w:r>
          </w:p>
        </w:tc>
        <w:tc>
          <w:tcPr>
            <w:tcW w:w="109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QE:BD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:AB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hint="eastAsia" w:ascii="宋体" w:hAnsi="宋体" w:eastAsia="宋体" w:cs="宋体"/>
                <w:spacing w:val="40"/>
                <w:kern w:val="1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2874" w:type="dxa"/>
            <w:vAlign w:val="top"/>
          </w:tcPr>
          <w:p>
            <w:pPr>
              <w:rPr>
                <w:rFonts w:hint="eastAsia" w:ascii="宋体" w:hAnsi="宋体" w:cs="Arial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现场查看，补充审核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基础设施、</w:t>
            </w:r>
            <w:r>
              <w:rPr>
                <w:rFonts w:hint="eastAsia" w:ascii="宋体" w:hAnsi="宋体"/>
                <w:sz w:val="18"/>
                <w:szCs w:val="18"/>
              </w:rPr>
              <w:t>工作环境、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关键控制点的监视系统、可追溯性系统、潜在不符合品控制</w:t>
            </w:r>
          </w:p>
        </w:tc>
        <w:tc>
          <w:tcPr>
            <w:tcW w:w="2763" w:type="dxa"/>
            <w:vAlign w:val="top"/>
          </w:tcPr>
          <w:p>
            <w:pPr>
              <w:pStyle w:val="13"/>
              <w:spacing w:after="0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QMS：</w:t>
            </w:r>
            <w:r>
              <w:rPr>
                <w:rFonts w:hint="eastAsia" w:ascii="宋体" w:hAnsi="宋体"/>
                <w:sz w:val="18"/>
                <w:szCs w:val="18"/>
              </w:rPr>
              <w:t>6.2/7.1.3/7.1.4/8.1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8.5.1/8.5.2</w:t>
            </w:r>
            <w:r>
              <w:rPr>
                <w:rFonts w:hint="default"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8.5.3/8.5.4/8.5.5/</w:t>
            </w:r>
            <w:r>
              <w:rPr>
                <w:rFonts w:hint="eastAsia" w:ascii="宋体" w:hAnsi="宋体"/>
                <w:sz w:val="18"/>
                <w:szCs w:val="18"/>
              </w:rPr>
              <w:t>8.5.6/8.7</w:t>
            </w:r>
          </w:p>
          <w:p>
            <w:pPr>
              <w:pStyle w:val="13"/>
              <w:spacing w:after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EMS: 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eastAsia="zh-CN"/>
              </w:rPr>
              <w:t>6.1.2/6.2/8.1/8.2/9.1.1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OHSMS: 6.1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6.2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8.1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8.2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9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QE:BD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:AB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2020年6月11号</w:t>
            </w:r>
          </w:p>
        </w:tc>
        <w:tc>
          <w:tcPr>
            <w:tcW w:w="1398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</w:t>
            </w:r>
          </w:p>
        </w:tc>
        <w:tc>
          <w:tcPr>
            <w:tcW w:w="1233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财务部</w:t>
            </w:r>
          </w:p>
        </w:tc>
        <w:tc>
          <w:tcPr>
            <w:tcW w:w="2874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资源配备</w:t>
            </w:r>
          </w:p>
        </w:tc>
        <w:tc>
          <w:tcPr>
            <w:tcW w:w="2763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EMS: 7.1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8.2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6.2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OHS:7.1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8.2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9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E:BD</w:t>
            </w:r>
          </w:p>
          <w:p>
            <w:pPr>
              <w:spacing w:after="4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:A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8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</w:t>
            </w:r>
          </w:p>
        </w:tc>
        <w:tc>
          <w:tcPr>
            <w:tcW w:w="1233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安全事务代表</w:t>
            </w:r>
          </w:p>
        </w:tc>
        <w:tc>
          <w:tcPr>
            <w:tcW w:w="2874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内部沟通、员工参与和协商、事故调查、员工满意度调查</w:t>
            </w:r>
          </w:p>
        </w:tc>
        <w:tc>
          <w:tcPr>
            <w:tcW w:w="2763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O： 5.4/8.2/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.2</w:t>
            </w:r>
          </w:p>
        </w:tc>
        <w:tc>
          <w:tcPr>
            <w:tcW w:w="1098" w:type="dxa"/>
            <w:tcBorders>
              <w:right w:val="single" w:color="auto" w:sz="8" w:space="0"/>
            </w:tcBorders>
          </w:tcPr>
          <w:p>
            <w:pPr>
              <w:spacing w:after="40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</w:t>
            </w:r>
          </w:p>
        </w:tc>
        <w:tc>
          <w:tcPr>
            <w:tcW w:w="6870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审核组内沟通、与受审核方管理层沟通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8" w:type="dxa"/>
            <w:tcBorders>
              <w:right w:val="single" w:color="auto" w:sz="8" w:space="0"/>
            </w:tcBorders>
          </w:tcPr>
          <w:p>
            <w:pPr>
              <w:spacing w:after="40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ABD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11：30-12：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70" w:type="dxa"/>
            <w:gridSpan w:val="3"/>
            <w:vAlign w:val="top"/>
          </w:tcPr>
          <w:p>
            <w:pPr>
              <w:tabs>
                <w:tab w:val="right" w:pos="3119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40"/>
                <w:kern w:val="10"/>
                <w:sz w:val="18"/>
                <w:szCs w:val="18"/>
                <w:lang w:val="en-US" w:eastAsia="zh-CN"/>
              </w:rPr>
              <w:t>末次会议</w:t>
            </w:r>
          </w:p>
        </w:tc>
        <w:tc>
          <w:tcPr>
            <w:tcW w:w="1098" w:type="dxa"/>
            <w:tcBorders>
              <w:right w:val="single" w:color="auto" w:sz="8" w:space="0"/>
            </w:tcBorders>
          </w:tcPr>
          <w:p>
            <w:pPr>
              <w:spacing w:after="40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ABD</w:t>
            </w:r>
          </w:p>
        </w:tc>
      </w:tr>
    </w:tbl>
    <w:p>
      <w:pPr>
        <w:pStyle w:val="2"/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49431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9pt"/>
    <w:basedOn w:val="1"/>
    <w:qFormat/>
    <w:uiPriority w:val="0"/>
    <w:pPr>
      <w:widowControl/>
      <w:spacing w:before="40" w:after="40"/>
      <w:jc w:val="left"/>
    </w:pPr>
    <w:rPr>
      <w:rFonts w:ascii="Arial" w:hAnsi="Arial" w:eastAsia="Times New Roman"/>
      <w:kern w:val="0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2020-06-08T08:11:43Z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