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甘肃华讯伟业信息技术有限公司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8:30:00上午至2024-09-02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