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0203-2020-QEO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江西朗卡科技有限公司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伍光华</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rFonts w:hint="eastAsia" w:eastAsia="宋体"/>
                <w:b/>
                <w:color w:val="000000"/>
                <w:sz w:val="20"/>
                <w:szCs w:val="20"/>
                <w:lang w:eastAsia="zh-CN"/>
              </w:rPr>
            </w:pPr>
            <w:r>
              <w:rPr>
                <w:b/>
                <w:color w:val="000000"/>
                <w:sz w:val="20"/>
                <w:szCs w:val="20"/>
              </w:rPr>
              <w:t>Q:29.05.03</w:t>
            </w:r>
            <w:r>
              <w:rPr>
                <w:rFonts w:hint="eastAsia"/>
                <w:b/>
                <w:color w:val="000000"/>
                <w:sz w:val="20"/>
                <w:szCs w:val="20"/>
                <w:lang w:eastAsia="zh-CN"/>
              </w:rPr>
              <w:t>、29.05.02</w:t>
            </w:r>
          </w:p>
          <w:p>
            <w:pPr>
              <w:spacing w:line="240" w:lineRule="exact"/>
              <w:jc w:val="center"/>
              <w:rPr>
                <w:rFonts w:hint="eastAsia" w:eastAsia="宋体"/>
                <w:b/>
                <w:color w:val="000000"/>
                <w:sz w:val="20"/>
                <w:szCs w:val="20"/>
                <w:lang w:eastAsia="zh-CN"/>
              </w:rPr>
            </w:pPr>
            <w:r>
              <w:rPr>
                <w:b/>
                <w:color w:val="000000"/>
                <w:sz w:val="20"/>
                <w:szCs w:val="20"/>
              </w:rPr>
              <w:t>E:29.05.03</w:t>
            </w:r>
            <w:r>
              <w:rPr>
                <w:rFonts w:hint="eastAsia"/>
                <w:b/>
                <w:color w:val="000000"/>
                <w:sz w:val="20"/>
                <w:szCs w:val="20"/>
                <w:lang w:eastAsia="zh-CN"/>
              </w:rPr>
              <w:t>、29.05.02</w:t>
            </w:r>
          </w:p>
          <w:p>
            <w:pPr>
              <w:spacing w:line="240" w:lineRule="exact"/>
              <w:jc w:val="center"/>
              <w:rPr>
                <w:rFonts w:hint="eastAsia" w:eastAsia="宋体"/>
                <w:b/>
                <w:color w:val="000000"/>
                <w:sz w:val="20"/>
                <w:szCs w:val="20"/>
                <w:lang w:eastAsia="zh-CN"/>
              </w:rPr>
            </w:pPr>
            <w:r>
              <w:rPr>
                <w:b/>
                <w:color w:val="000000"/>
                <w:sz w:val="20"/>
                <w:szCs w:val="20"/>
              </w:rPr>
              <w:t>O:29.05.03</w:t>
            </w:r>
            <w:r>
              <w:rPr>
                <w:rFonts w:hint="eastAsia"/>
                <w:b/>
                <w:color w:val="000000"/>
                <w:sz w:val="20"/>
                <w:szCs w:val="20"/>
                <w:lang w:eastAsia="zh-CN"/>
              </w:rPr>
              <w:t>、29.05.02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文波</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江西朗卡科技有限公司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江西省南昌市青山湖区解放东路179号龙鼎商业广场(原金城国际)10号商业办公楼-307室</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330046</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江西省南昌市青山湖区解放东路179号龙鼎商业广场(原金城国际)10号商业办公楼-307室</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330046</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彭桂福</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18968143293</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彭桂福</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宋国嵩</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bCs/>
                <w:color w:val="000000"/>
                <w:sz w:val="20"/>
                <w:szCs w:val="20"/>
                <w:u w:val="single"/>
              </w:rPr>
            </w:pPr>
            <w:bookmarkStart w:id="22" w:name="审核范围"/>
            <w:r>
              <w:rPr>
                <w:rFonts w:ascii="宋体" w:hAnsi="宋体"/>
                <w:b/>
                <w:color w:val="000000"/>
                <w:sz w:val="20"/>
                <w:szCs w:val="20"/>
              </w:rPr>
              <w:t>Q：环氧树脂地坪、混凝土密封固化地坪、金刚砂耐磨地坪</w:t>
            </w:r>
            <w:r>
              <w:rPr>
                <w:rFonts w:hint="eastAsia" w:ascii="宋体" w:hAnsi="宋体"/>
                <w:b/>
                <w:color w:val="000000"/>
                <w:sz w:val="20"/>
                <w:szCs w:val="20"/>
                <w:lang w:eastAsia="zh-CN"/>
              </w:rPr>
              <w:t>、</w:t>
            </w:r>
            <w:r>
              <w:rPr>
                <w:rFonts w:hint="eastAsia" w:ascii="宋体" w:hAnsi="宋体"/>
                <w:b/>
                <w:bCs/>
                <w:szCs w:val="21"/>
              </w:rPr>
              <w:t>涂料</w:t>
            </w:r>
            <w:r>
              <w:rPr>
                <w:rFonts w:ascii="宋体" w:hAnsi="宋体"/>
                <w:b/>
                <w:bCs/>
                <w:color w:val="000000"/>
                <w:sz w:val="20"/>
                <w:szCs w:val="20"/>
              </w:rPr>
              <w:t>的销售</w:t>
            </w:r>
          </w:p>
          <w:p>
            <w:pPr>
              <w:spacing w:line="400" w:lineRule="exact"/>
              <w:rPr>
                <w:rFonts w:ascii="宋体" w:hAnsi="宋体"/>
                <w:b/>
                <w:bCs/>
                <w:color w:val="000000"/>
                <w:sz w:val="20"/>
                <w:szCs w:val="20"/>
              </w:rPr>
            </w:pPr>
            <w:r>
              <w:rPr>
                <w:rFonts w:ascii="宋体" w:hAnsi="宋体"/>
                <w:b/>
                <w:bCs/>
                <w:color w:val="000000"/>
                <w:sz w:val="20"/>
                <w:szCs w:val="20"/>
              </w:rPr>
              <w:t>E：环氧树脂地坪、混凝土密封固化地坪、金刚砂耐磨地坪</w:t>
            </w:r>
            <w:r>
              <w:rPr>
                <w:rFonts w:hint="eastAsia" w:ascii="宋体" w:hAnsi="宋体"/>
                <w:b/>
                <w:bCs/>
                <w:color w:val="000000"/>
                <w:sz w:val="20"/>
                <w:szCs w:val="20"/>
                <w:lang w:eastAsia="zh-CN"/>
              </w:rPr>
              <w:t>、</w:t>
            </w:r>
            <w:r>
              <w:rPr>
                <w:rFonts w:hint="eastAsia" w:ascii="宋体" w:hAnsi="宋体"/>
                <w:b/>
                <w:bCs/>
                <w:szCs w:val="21"/>
              </w:rPr>
              <w:t>涂料</w:t>
            </w:r>
            <w:r>
              <w:rPr>
                <w:rFonts w:ascii="宋体" w:hAnsi="宋体"/>
                <w:b/>
                <w:bCs/>
                <w:color w:val="000000"/>
                <w:sz w:val="20"/>
                <w:szCs w:val="20"/>
              </w:rPr>
              <w:t>的销售所涉及的相关环境管理活动</w:t>
            </w:r>
          </w:p>
          <w:p>
            <w:pPr>
              <w:spacing w:line="400" w:lineRule="exact"/>
              <w:rPr>
                <w:rFonts w:ascii="宋体" w:hAnsi="宋体"/>
                <w:b/>
                <w:color w:val="000000"/>
                <w:sz w:val="20"/>
                <w:szCs w:val="20"/>
              </w:rPr>
            </w:pPr>
            <w:r>
              <w:rPr>
                <w:rFonts w:ascii="宋体" w:hAnsi="宋体"/>
                <w:b/>
                <w:bCs/>
                <w:color w:val="000000"/>
                <w:sz w:val="20"/>
                <w:szCs w:val="20"/>
              </w:rPr>
              <w:t>O：环氧树脂地坪、混凝土密封固化地坪、金刚砂耐磨地坪</w:t>
            </w:r>
            <w:r>
              <w:rPr>
                <w:rFonts w:hint="eastAsia" w:ascii="宋体" w:hAnsi="宋体"/>
                <w:b/>
                <w:bCs/>
                <w:color w:val="000000"/>
                <w:sz w:val="20"/>
                <w:szCs w:val="20"/>
                <w:lang w:eastAsia="zh-CN"/>
              </w:rPr>
              <w:t>、</w:t>
            </w:r>
            <w:r>
              <w:rPr>
                <w:rFonts w:hint="eastAsia" w:ascii="宋体" w:hAnsi="宋体"/>
                <w:b/>
                <w:bCs/>
                <w:szCs w:val="21"/>
              </w:rPr>
              <w:t>涂料</w:t>
            </w:r>
            <w:r>
              <w:rPr>
                <w:rFonts w:ascii="宋体" w:hAnsi="宋体"/>
                <w:b/>
                <w:bCs/>
                <w:color w:val="000000"/>
                <w:sz w:val="20"/>
                <w:szCs w:val="20"/>
              </w:rPr>
              <w:t>的</w:t>
            </w:r>
            <w:r>
              <w:rPr>
                <w:rFonts w:ascii="宋体" w:hAnsi="宋体"/>
                <w:b/>
                <w:color w:val="000000"/>
                <w:sz w:val="20"/>
                <w:szCs w:val="20"/>
              </w:rPr>
              <w:t>销售所涉及的相关职业健康安全管理活动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hint="eastAsia" w:ascii="宋体" w:eastAsia="宋体"/>
                <w:b/>
                <w:color w:val="000000"/>
                <w:sz w:val="20"/>
                <w:szCs w:val="20"/>
                <w:lang w:eastAsia="zh-CN"/>
              </w:rPr>
            </w:pPr>
            <w:bookmarkStart w:id="23" w:name="专业代码"/>
            <w:r>
              <w:rPr>
                <w:rFonts w:ascii="宋体"/>
                <w:b/>
                <w:color w:val="000000"/>
                <w:sz w:val="20"/>
                <w:szCs w:val="20"/>
              </w:rPr>
              <w:t>Q：29.05.03</w:t>
            </w:r>
            <w:r>
              <w:rPr>
                <w:rFonts w:hint="eastAsia" w:ascii="宋体"/>
                <w:b/>
                <w:color w:val="000000"/>
                <w:sz w:val="20"/>
                <w:szCs w:val="20"/>
                <w:lang w:eastAsia="zh-CN"/>
              </w:rPr>
              <w:t>、29.05.02</w:t>
            </w:r>
            <w:bookmarkStart w:id="24" w:name="_GoBack"/>
            <w:bookmarkEnd w:id="24"/>
          </w:p>
          <w:p>
            <w:pPr>
              <w:spacing w:line="280" w:lineRule="exact"/>
              <w:rPr>
                <w:rFonts w:hint="eastAsia" w:ascii="宋体" w:eastAsia="宋体"/>
                <w:b/>
                <w:color w:val="000000"/>
                <w:sz w:val="20"/>
                <w:szCs w:val="20"/>
                <w:lang w:eastAsia="zh-CN"/>
              </w:rPr>
            </w:pPr>
            <w:r>
              <w:rPr>
                <w:rFonts w:ascii="宋体"/>
                <w:b/>
                <w:color w:val="000000"/>
                <w:sz w:val="20"/>
                <w:szCs w:val="20"/>
              </w:rPr>
              <w:t>E：29.05.03</w:t>
            </w:r>
            <w:r>
              <w:rPr>
                <w:rFonts w:hint="eastAsia" w:ascii="宋体"/>
                <w:b/>
                <w:color w:val="000000"/>
                <w:sz w:val="20"/>
                <w:szCs w:val="20"/>
                <w:lang w:eastAsia="zh-CN"/>
              </w:rPr>
              <w:t>、29.05.02</w:t>
            </w:r>
          </w:p>
          <w:p>
            <w:pPr>
              <w:spacing w:line="280" w:lineRule="exact"/>
              <w:rPr>
                <w:rFonts w:hint="eastAsia" w:ascii="宋体" w:eastAsia="宋体"/>
                <w:b/>
                <w:color w:val="000000"/>
                <w:sz w:val="20"/>
                <w:szCs w:val="20"/>
                <w:lang w:eastAsia="zh-CN"/>
              </w:rPr>
            </w:pPr>
            <w:r>
              <w:rPr>
                <w:rFonts w:ascii="宋体"/>
                <w:b/>
                <w:color w:val="000000"/>
                <w:sz w:val="20"/>
                <w:szCs w:val="20"/>
              </w:rPr>
              <w:t>O：29.05.03</w:t>
            </w:r>
            <w:bookmarkEnd w:id="23"/>
            <w:r>
              <w:rPr>
                <w:rFonts w:hint="eastAsia" w:ascii="宋体"/>
                <w:b/>
                <w:color w:val="000000"/>
                <w:sz w:val="20"/>
                <w:szCs w:val="20"/>
                <w:lang w:eastAsia="zh-CN"/>
              </w:rPr>
              <w:t>、29.05.02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w:t>
      </w:r>
      <w:r>
        <w:rPr>
          <w:rFonts w:hint="eastAsia" w:ascii="宋体" w:hAnsi="宋体"/>
          <w:b/>
          <w:color w:val="000000"/>
          <w:sz w:val="20"/>
          <w:szCs w:val="20"/>
          <w:lang w:val="en-US" w:eastAsia="zh-CN"/>
        </w:rPr>
        <w:t>远程</w:t>
      </w:r>
      <w:r>
        <w:rPr>
          <w:rFonts w:hint="eastAsia" w:ascii="宋体" w:hAnsi="宋体"/>
          <w:b/>
          <w:color w:val="000000"/>
          <w:sz w:val="20"/>
          <w:szCs w:val="20"/>
        </w:rPr>
        <w:t>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管理手册、程序文件、法律法规、合规义务等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val="en-US" w:eastAsia="zh-CN"/>
        </w:rPr>
        <w:t>远程</w:t>
      </w:r>
      <w:r>
        <w:rPr>
          <w:rFonts w:hint="eastAsia" w:ascii="宋体" w:hAnsi="宋体"/>
          <w:b/>
          <w:color w:val="000000"/>
          <w:sz w:val="20"/>
          <w:szCs w:val="20"/>
        </w:rPr>
        <w:t>审核</w:t>
      </w:r>
      <w:r>
        <w:rPr>
          <w:rFonts w:hint="eastAsia" w:ascii="宋体" w:hAnsi="宋体"/>
          <w:b/>
          <w:color w:val="000000"/>
          <w:sz w:val="20"/>
          <w:szCs w:val="20"/>
          <w:lang w:val="en-US" w:eastAsia="zh-CN"/>
        </w:rPr>
        <w:t>视频</w:t>
      </w:r>
      <w:r>
        <w:rPr>
          <w:rFonts w:hint="eastAsia" w:ascii="宋体" w:hAnsi="宋体"/>
          <w:b/>
          <w:color w:val="000000"/>
          <w:sz w:val="20"/>
          <w:szCs w:val="20"/>
        </w:rPr>
        <w:t>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管理层、综合部、采购部、销售部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w:t>
      </w:r>
      <w:r>
        <w:rPr>
          <w:rFonts w:hint="eastAsia" w:ascii="宋体" w:hAnsi="宋体"/>
          <w:b/>
          <w:color w:val="000000"/>
          <w:sz w:val="20"/>
          <w:szCs w:val="20"/>
          <w:lang w:val="en-US" w:eastAsia="zh-CN"/>
        </w:rPr>
        <w:t>远程</w:t>
      </w:r>
      <w:r>
        <w:rPr>
          <w:rFonts w:hint="eastAsia" w:ascii="宋体" w:hAnsi="宋体"/>
          <w:b/>
          <w:color w:val="000000"/>
          <w:sz w:val="20"/>
          <w:szCs w:val="20"/>
        </w:rPr>
        <w:t>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w:t>
      </w:r>
      <w:r>
        <w:rPr>
          <w:rFonts w:hint="eastAsia" w:ascii="宋体" w:hAnsi="宋体"/>
          <w:b/>
          <w:color w:val="000000"/>
          <w:sz w:val="20"/>
          <w:szCs w:val="20"/>
          <w:lang w:val="en-US" w:eastAsia="zh-CN"/>
        </w:rPr>
        <w:t>远程</w:t>
      </w:r>
      <w:r>
        <w:rPr>
          <w:rFonts w:hint="eastAsia" w:ascii="宋体" w:hAnsi="宋体"/>
          <w:b/>
          <w:color w:val="000000"/>
          <w:sz w:val="20"/>
          <w:szCs w:val="20"/>
        </w:rPr>
        <w:t>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w:t>
            </w:r>
            <w:r>
              <w:rPr>
                <w:rFonts w:hint="eastAsia"/>
                <w:color w:val="FF0000"/>
                <w:sz w:val="21"/>
                <w:szCs w:val="21"/>
              </w:rPr>
              <w:t>混凝土密封固化地坪</w:t>
            </w:r>
            <w:r>
              <w:rPr>
                <w:rFonts w:hint="eastAsia"/>
                <w:color w:val="FF0000"/>
                <w:sz w:val="21"/>
                <w:szCs w:val="21"/>
                <w:lang w:val="en-US" w:eastAsia="zh-CN"/>
              </w:rPr>
              <w:t>JC/T 973-2005、</w:t>
            </w:r>
            <w:r>
              <w:rPr>
                <w:rFonts w:hint="eastAsia"/>
                <w:color w:val="FF0000"/>
                <w:sz w:val="21"/>
                <w:szCs w:val="21"/>
                <w:lang w:eastAsia="zh-CN"/>
              </w:rPr>
              <w:t>环氧树脂地坪</w:t>
            </w:r>
            <w:r>
              <w:rPr>
                <w:rFonts w:hint="eastAsia"/>
                <w:color w:val="FF0000"/>
                <w:sz w:val="21"/>
                <w:szCs w:val="21"/>
                <w:lang w:val="en-US" w:eastAsia="zh-CN"/>
              </w:rPr>
              <w:t>GB/T22374-2008、</w:t>
            </w:r>
            <w:r>
              <w:rPr>
                <w:rFonts w:hint="eastAsia"/>
                <w:color w:val="FF0000"/>
                <w:sz w:val="21"/>
                <w:szCs w:val="21"/>
              </w:rPr>
              <w:t>金刚砂耐磨地坪JC/T 906-2002</w:t>
            </w:r>
            <w:r>
              <w:rPr>
                <w:rFonts w:hint="eastAsia"/>
                <w:color w:val="FF0000"/>
                <w:sz w:val="21"/>
                <w:szCs w:val="21"/>
                <w:lang w:eastAsia="zh-CN"/>
              </w:rPr>
              <w:t>、涂料</w:t>
            </w:r>
            <w:r>
              <w:rPr>
                <w:rFonts w:hint="eastAsia"/>
                <w:color w:val="FF0000"/>
                <w:sz w:val="21"/>
                <w:szCs w:val="21"/>
              </w:rPr>
              <w:t> JG/T 172——2005</w:t>
            </w:r>
            <w:r>
              <w:rPr>
                <w:rFonts w:hint="eastAsia"/>
                <w:color w:val="FF0000"/>
                <w:sz w:val="21"/>
                <w:szCs w:val="21"/>
                <w:lang w:val="en-US" w:eastAsia="zh-CN"/>
              </w:rPr>
              <w:t>等要求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FF0000"/>
                <w:spacing w:val="-10"/>
                <w:sz w:val="20"/>
                <w:szCs w:val="20"/>
              </w:rPr>
            </w:pPr>
            <w:r>
              <w:rPr>
                <w:rFonts w:hint="eastAsia" w:ascii="宋体" w:hAnsi="宋体"/>
                <w:color w:val="FF0000"/>
                <w:spacing w:val="-10"/>
                <w:sz w:val="20"/>
                <w:szCs w:val="20"/>
              </w:rPr>
              <w:sym w:font="Wingdings 2" w:char="0052"/>
            </w:r>
            <w:r>
              <w:rPr>
                <w:rFonts w:hint="eastAsia" w:ascii="宋体" w:hAnsi="宋体"/>
                <w:color w:val="FF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FF0000"/>
                <w:spacing w:val="-10"/>
                <w:sz w:val="20"/>
                <w:szCs w:val="20"/>
              </w:rPr>
            </w:pPr>
            <w:r>
              <w:rPr>
                <w:rFonts w:hint="eastAsia" w:ascii="宋体" w:hAnsi="宋体"/>
                <w:color w:val="FF0000"/>
                <w:spacing w:val="-10"/>
                <w:sz w:val="20"/>
                <w:szCs w:val="20"/>
              </w:rPr>
              <w:sym w:font="Wingdings 2" w:char="0052"/>
            </w:r>
            <w:r>
              <w:rPr>
                <w:rFonts w:hint="eastAsia" w:ascii="宋体" w:hAnsi="宋体"/>
                <w:color w:val="FF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rPr>
                <w:rFonts w:ascii="宋体"/>
                <w:b/>
                <w:color w:val="000000"/>
                <w:sz w:val="20"/>
                <w:szCs w:val="20"/>
              </w:rPr>
            </w:pPr>
            <w:r>
              <w:rPr>
                <w:rFonts w:hint="eastAsia" w:ascii="宋体" w:hAnsi="宋体"/>
                <w:b/>
                <w:color w:val="000000"/>
                <w:sz w:val="20"/>
                <w:szCs w:val="20"/>
              </w:rPr>
              <w:t>服务：</w:t>
            </w:r>
            <w:r>
              <w:t>环氧树脂地坪、混凝土密封固化地坪、金刚砂耐磨地坪</w:t>
            </w:r>
            <w:r>
              <w:rPr>
                <w:rFonts w:hint="eastAsia"/>
                <w:lang w:eastAsia="zh-CN"/>
              </w:rPr>
              <w:t>、</w:t>
            </w:r>
            <w:r>
              <w:rPr>
                <w:rFonts w:hint="eastAsia" w:ascii="宋体" w:hAnsi="宋体"/>
                <w:szCs w:val="21"/>
              </w:rPr>
              <w:t>涂料</w:t>
            </w:r>
            <w:r>
              <w:t>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管理层、综合部、销售部、采购部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spacing w:line="340" w:lineRule="exact"/>
              <w:rPr>
                <w:rFonts w:hint="eastAsia" w:ascii="宋体" w:hAnsi="宋体"/>
                <w:color w:val="000000"/>
                <w:spacing w:val="20"/>
                <w:sz w:val="24"/>
              </w:rPr>
            </w:pPr>
            <w:r>
              <w:rPr>
                <w:rFonts w:hint="eastAsia" w:ascii="宋体" w:hAnsi="宋体"/>
                <w:color w:val="000000"/>
                <w:sz w:val="20"/>
                <w:szCs w:val="20"/>
              </w:rPr>
              <w:t>受审核方位于：</w:t>
            </w:r>
            <w:r>
              <w:t>江西省南昌市青山湖区解放东路179号龙鼎商业广场(原金城国际)10号商业办公楼-307室</w:t>
            </w:r>
            <w:r>
              <w:rPr>
                <w:rFonts w:hint="eastAsia" w:ascii="宋体" w:hAnsi="宋体"/>
                <w:color w:val="000000"/>
                <w:spacing w:val="20"/>
                <w:sz w:val="24"/>
              </w:rPr>
              <w:t>。</w:t>
            </w:r>
          </w:p>
          <w:p>
            <w:pPr>
              <w:tabs>
                <w:tab w:val="left" w:pos="360"/>
              </w:tabs>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eastAsia" w:ascii="宋体" w:hAnsi="宋体" w:eastAsia="宋体" w:cs="宋体"/>
                <w:color w:val="auto"/>
                <w:spacing w:val="-10"/>
                <w:sz w:val="21"/>
                <w:szCs w:val="21"/>
              </w:rPr>
            </w:pPr>
            <w:r>
              <w:rPr>
                <w:rFonts w:hint="eastAsia" w:ascii="宋体" w:hAnsi="宋体" w:eastAsia="宋体" w:cs="宋体"/>
                <w:color w:val="auto"/>
                <w:spacing w:val="-10"/>
                <w:sz w:val="21"/>
                <w:szCs w:val="21"/>
                <w:lang w:eastAsia="zh-CN"/>
              </w:rPr>
              <w:t>☑</w:t>
            </w:r>
            <w:r>
              <w:rPr>
                <w:rFonts w:hint="eastAsia" w:ascii="宋体" w:hAnsi="宋体" w:eastAsia="宋体" w:cs="宋体"/>
                <w:color w:val="auto"/>
                <w:spacing w:val="-10"/>
                <w:sz w:val="21"/>
                <w:szCs w:val="21"/>
              </w:rPr>
              <w:t>产品技术标准号：</w:t>
            </w:r>
            <w:r>
              <w:rPr>
                <w:rFonts w:hint="eastAsia" w:ascii="宋体" w:hAnsi="宋体" w:eastAsia="宋体" w:cs="宋体"/>
                <w:color w:val="auto"/>
                <w:sz w:val="21"/>
                <w:szCs w:val="21"/>
                <w:lang w:val="en-US" w:eastAsia="zh-CN"/>
              </w:rPr>
              <w:t>JC/T 973-2005、GB/T22374-2008、</w:t>
            </w:r>
            <w:r>
              <w:rPr>
                <w:rFonts w:hint="eastAsia" w:ascii="宋体" w:hAnsi="宋体" w:eastAsia="宋体" w:cs="宋体"/>
                <w:color w:val="auto"/>
                <w:sz w:val="21"/>
                <w:szCs w:val="21"/>
              </w:rPr>
              <w:t>JC/T 906-2002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JG/T 172——2005</w:t>
            </w:r>
            <w:r>
              <w:rPr>
                <w:rFonts w:hint="eastAsia" w:ascii="宋体" w:hAnsi="宋体" w:eastAsia="宋体" w:cs="宋体"/>
                <w:color w:val="auto"/>
                <w:sz w:val="21"/>
                <w:szCs w:val="21"/>
                <w:lang w:val="en-US" w:eastAsia="zh-CN"/>
              </w:rPr>
              <w:t>等</w:t>
            </w:r>
            <w:r>
              <w:rPr>
                <w:rFonts w:hint="eastAsia" w:ascii="宋体" w:hAnsi="宋体" w:eastAsia="宋体" w:cs="宋体"/>
                <w:color w:val="auto"/>
                <w:spacing w:val="-10"/>
                <w:sz w:val="21"/>
                <w:szCs w:val="21"/>
                <w:lang w:eastAsia="zh-CN"/>
              </w:rPr>
              <w:t>☑</w:t>
            </w:r>
            <w:r>
              <w:rPr>
                <w:rFonts w:hint="eastAsia" w:ascii="宋体" w:hAnsi="宋体" w:eastAsia="宋体" w:cs="宋体"/>
                <w:color w:val="auto"/>
                <w:spacing w:val="-10"/>
                <w:sz w:val="21"/>
                <w:szCs w:val="21"/>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r>
              <w:rPr>
                <w:rFonts w:ascii="Times New Roman" w:hAnsi="Times New Roman"/>
                <w:color w:val="000000"/>
                <w:kern w:val="0"/>
                <w:sz w:val="20"/>
                <w:szCs w:val="20"/>
                <w:lang w:bidi="ar"/>
              </w:rPr>
              <w:t>中华人民共和国环境保护法</w:t>
            </w:r>
            <w:r>
              <w:rPr>
                <w:rFonts w:hint="eastAsia"/>
                <w:color w:val="000000"/>
                <w:kern w:val="0"/>
                <w:sz w:val="20"/>
                <w:szCs w:val="20"/>
                <w:lang w:eastAsia="zh-CN" w:bidi="ar"/>
              </w:rPr>
              <w:t>、</w:t>
            </w:r>
            <w:r>
              <w:rPr>
                <w:rFonts w:ascii="Times New Roman" w:hAnsi="Times New Roman"/>
                <w:color w:val="000000"/>
                <w:kern w:val="0"/>
                <w:sz w:val="20"/>
                <w:szCs w:val="20"/>
                <w:lang w:bidi="ar"/>
              </w:rPr>
              <w:t>中华人民共和国大气污染防治法</w:t>
            </w:r>
            <w:r>
              <w:rPr>
                <w:rFonts w:hint="eastAsia"/>
                <w:color w:val="000000"/>
                <w:kern w:val="0"/>
                <w:sz w:val="20"/>
                <w:szCs w:val="20"/>
                <w:lang w:eastAsia="zh-CN" w:bidi="ar"/>
              </w:rPr>
              <w:t>、</w:t>
            </w:r>
            <w:r>
              <w:rPr>
                <w:rFonts w:hint="eastAsia" w:ascii="Times New Roman" w:hAnsi="Times New Roman"/>
                <w:color w:val="000000"/>
                <w:kern w:val="0"/>
                <w:sz w:val="20"/>
                <w:szCs w:val="20"/>
                <w:lang w:bidi="ar"/>
              </w:rPr>
              <w:t>工业企业厂界环境噪声排放标准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autoSpaceDE w:val="0"/>
              <w:autoSpaceDN w:val="0"/>
              <w:adjustRightInd w:val="0"/>
              <w:jc w:val="left"/>
              <w:rPr>
                <w:rFonts w:hint="eastAsia" w:ascii="宋体" w:hAnsi="宋体"/>
                <w:b/>
                <w:bCs/>
                <w:color w:val="000000"/>
                <w:spacing w:val="12"/>
                <w:sz w:val="21"/>
                <w:szCs w:val="21"/>
              </w:rPr>
            </w:pPr>
            <w:r>
              <w:rPr>
                <w:rFonts w:hint="eastAsia" w:ascii="宋体" w:hAnsi="宋体"/>
                <w:b/>
                <w:bCs/>
                <w:color w:val="000000"/>
                <w:spacing w:val="12"/>
                <w:sz w:val="21"/>
                <w:szCs w:val="21"/>
              </w:rPr>
              <w:t>产品要求信息获取----产品要求评审-----签订合同----采购 -----质检------销售</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销售服务管理规程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电脑、打印机、投影仪、人工搬运小推、及办公桌椅及消防设施。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b w:val="0"/>
                <w:bCs/>
                <w:sz w:val="20"/>
                <w:lang w:val="en-US" w:eastAsia="zh-CN"/>
              </w:rPr>
              <w:t>潜在火灾、能源消耗、固废排放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b w:val="0"/>
                <w:bCs w:val="0"/>
                <w:sz w:val="20"/>
                <w:szCs w:val="20"/>
              </w:rPr>
              <w:t>废弃物控制程序</w:t>
            </w:r>
            <w:r>
              <w:rPr>
                <w:rFonts w:hint="eastAsia"/>
                <w:b w:val="0"/>
                <w:bCs w:val="0"/>
                <w:sz w:val="20"/>
                <w:szCs w:val="20"/>
                <w:lang w:eastAsia="zh-CN"/>
              </w:rPr>
              <w:t>、</w:t>
            </w:r>
            <w:r>
              <w:rPr>
                <w:rFonts w:hint="eastAsia"/>
                <w:b w:val="0"/>
                <w:bCs w:val="0"/>
                <w:sz w:val="20"/>
                <w:szCs w:val="20"/>
              </w:rPr>
              <w:t>消防控制程序</w:t>
            </w:r>
            <w:r>
              <w:rPr>
                <w:rFonts w:hint="eastAsia"/>
                <w:b w:val="0"/>
                <w:bCs w:val="0"/>
                <w:sz w:val="20"/>
                <w:szCs w:val="20"/>
                <w:lang w:eastAsia="zh-CN"/>
              </w:rPr>
              <w:t>、</w:t>
            </w:r>
            <w:r>
              <w:rPr>
                <w:rFonts w:hint="eastAsia"/>
                <w:b w:val="0"/>
                <w:bCs w:val="0"/>
                <w:sz w:val="20"/>
                <w:szCs w:val="20"/>
              </w:rPr>
              <w:t>资源能源控制程序</w:t>
            </w:r>
            <w:r>
              <w:rPr>
                <w:rFonts w:hint="eastAsia"/>
                <w:b w:val="0"/>
                <w:bCs w:val="0"/>
                <w:sz w:val="20"/>
                <w:szCs w:val="20"/>
                <w:lang w:val="en-US" w:eastAsia="zh-CN"/>
              </w:rPr>
              <w:t>及管理方案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无需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sz w:val="20"/>
                <w:szCs w:val="20"/>
                <w:lang w:val="en-US" w:eastAsia="zh-CN"/>
              </w:rPr>
              <w:t>火灾、触电应急预案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b w:val="0"/>
                <w:bCs/>
                <w:sz w:val="20"/>
                <w:lang w:val="en-US" w:eastAsia="zh-CN"/>
              </w:rPr>
              <w:t>触电、火灾、</w:t>
            </w:r>
            <w:r>
              <w:rPr>
                <w:rFonts w:hint="eastAsia"/>
                <w:b w:val="0"/>
                <w:bCs/>
                <w:color w:val="FF0000"/>
                <w:sz w:val="20"/>
                <w:lang w:val="en-US" w:eastAsia="zh-CN"/>
              </w:rPr>
              <w:t>中毒和意外伤害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hint="default"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b w:val="0"/>
                <w:bCs w:val="0"/>
                <w:sz w:val="20"/>
                <w:szCs w:val="20"/>
              </w:rPr>
              <w:t>劳动防护用品控制程序</w:t>
            </w:r>
            <w:r>
              <w:rPr>
                <w:rFonts w:hint="eastAsia"/>
                <w:b w:val="0"/>
                <w:bCs w:val="0"/>
                <w:sz w:val="20"/>
                <w:szCs w:val="20"/>
                <w:lang w:eastAsia="zh-CN"/>
              </w:rPr>
              <w:t>、</w:t>
            </w:r>
            <w:r>
              <w:rPr>
                <w:rFonts w:hint="eastAsia"/>
                <w:b w:val="0"/>
                <w:bCs w:val="0"/>
                <w:sz w:val="20"/>
                <w:szCs w:val="20"/>
              </w:rPr>
              <w:t>应急准备和响应控制程序</w:t>
            </w:r>
            <w:r>
              <w:rPr>
                <w:rFonts w:hint="eastAsia"/>
                <w:b w:val="0"/>
                <w:bCs w:val="0"/>
                <w:sz w:val="20"/>
                <w:szCs w:val="20"/>
                <w:lang w:eastAsia="zh-CN"/>
              </w:rPr>
              <w:t>、</w:t>
            </w:r>
            <w:r>
              <w:rPr>
                <w:rFonts w:hint="eastAsia"/>
                <w:b w:val="0"/>
                <w:bCs w:val="0"/>
                <w:sz w:val="20"/>
                <w:szCs w:val="20"/>
              </w:rPr>
              <w:t>消防控制程序</w:t>
            </w:r>
            <w:r>
              <w:rPr>
                <w:rFonts w:hint="eastAsia"/>
                <w:b w:val="0"/>
                <w:bCs w:val="0"/>
                <w:sz w:val="20"/>
                <w:szCs w:val="20"/>
                <w:lang w:val="en-US" w:eastAsia="zh-CN"/>
              </w:rPr>
              <w:t>及管理方案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无需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5</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综合部、采购部、销售部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销售过程</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办公场所、仓库</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综合部、采购部、销售部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办公场所、仓库</w:t>
            </w:r>
          </w:p>
          <w:p>
            <w:pPr>
              <w:spacing w:line="260" w:lineRule="exact"/>
              <w:rPr>
                <w:rFonts w:ascii="宋体"/>
                <w:b/>
                <w:color w:val="000000"/>
                <w:sz w:val="20"/>
                <w:szCs w:val="20"/>
              </w:rPr>
            </w:pP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制定了内部审核计划，内审时间为</w:t>
            </w:r>
            <w:r>
              <w:rPr>
                <w:rFonts w:ascii="宋体" w:hAnsi="宋体"/>
                <w:b/>
                <w:color w:val="000000"/>
                <w:sz w:val="20"/>
                <w:szCs w:val="20"/>
              </w:rPr>
              <w:t>20</w:t>
            </w:r>
            <w:r>
              <w:rPr>
                <w:rFonts w:hint="eastAsia" w:ascii="宋体" w:hAnsi="宋体"/>
                <w:b/>
                <w:color w:val="000000"/>
                <w:sz w:val="20"/>
                <w:szCs w:val="20"/>
                <w:lang w:val="en-US" w:eastAsia="zh-CN"/>
              </w:rPr>
              <w:t>20</w:t>
            </w:r>
            <w:r>
              <w:rPr>
                <w:rFonts w:hint="eastAsia" w:ascii="宋体" w:hAnsi="宋体"/>
                <w:b/>
                <w:color w:val="000000"/>
                <w:sz w:val="20"/>
                <w:szCs w:val="20"/>
              </w:rPr>
              <w:t>年</w:t>
            </w:r>
            <w:r>
              <w:rPr>
                <w:rFonts w:hint="eastAsia" w:ascii="宋体" w:hAnsi="宋体"/>
                <w:b/>
                <w:color w:val="000000"/>
                <w:sz w:val="20"/>
                <w:szCs w:val="20"/>
                <w:lang w:val="en-US" w:eastAsia="zh-CN"/>
              </w:rPr>
              <w:t>4</w:t>
            </w:r>
            <w:r>
              <w:rPr>
                <w:rFonts w:hint="eastAsia" w:ascii="宋体" w:hAnsi="宋体"/>
                <w:b/>
                <w:color w:val="000000"/>
                <w:sz w:val="20"/>
                <w:szCs w:val="20"/>
              </w:rPr>
              <w:t>月</w:t>
            </w:r>
            <w:r>
              <w:rPr>
                <w:rFonts w:hint="eastAsia" w:ascii="宋体" w:hAnsi="宋体"/>
                <w:b/>
                <w:color w:val="000000"/>
                <w:sz w:val="20"/>
                <w:szCs w:val="20"/>
                <w:lang w:val="en-US" w:eastAsia="zh-CN"/>
              </w:rPr>
              <w:t>25</w:t>
            </w:r>
            <w:r>
              <w:rPr>
                <w:rFonts w:hint="eastAsia" w:ascii="宋体" w:hAnsi="宋体"/>
                <w:b/>
                <w:color w:val="000000"/>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均覆盖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ascii="宋体" w:hAnsi="宋体"/>
                <w:bCs/>
                <w:sz w:val="21"/>
                <w:szCs w:val="21"/>
              </w:rPr>
              <w:t>本次内审在各部门的支持和配合下，内审组能够较系统地对公司进行检查，认为公司三体系运行基本良好，运行达到一定的效果，基本符合</w:t>
            </w:r>
            <w:r>
              <w:rPr>
                <w:rFonts w:hint="eastAsia" w:ascii="宋体" w:hAnsi="宋体"/>
                <w:sz w:val="21"/>
                <w:szCs w:val="21"/>
              </w:rPr>
              <w:t>ISO9</w:t>
            </w:r>
            <w:r>
              <w:rPr>
                <w:rFonts w:ascii="宋体" w:hAnsi="宋体"/>
                <w:sz w:val="21"/>
                <w:szCs w:val="21"/>
              </w:rPr>
              <w:t>001</w:t>
            </w:r>
            <w:r>
              <w:rPr>
                <w:rFonts w:hint="eastAsia" w:ascii="宋体" w:hAnsi="宋体"/>
                <w:sz w:val="21"/>
                <w:szCs w:val="21"/>
              </w:rPr>
              <w:t>:</w:t>
            </w:r>
            <w:r>
              <w:rPr>
                <w:rFonts w:ascii="宋体" w:hAnsi="宋体"/>
                <w:sz w:val="21"/>
                <w:szCs w:val="21"/>
              </w:rPr>
              <w:t>20</w:t>
            </w:r>
            <w:r>
              <w:rPr>
                <w:rFonts w:hint="eastAsia" w:ascii="宋体" w:hAnsi="宋体"/>
                <w:sz w:val="21"/>
                <w:szCs w:val="21"/>
              </w:rPr>
              <w:t>15</w:t>
            </w:r>
            <w:r>
              <w:rPr>
                <w:rFonts w:ascii="宋体" w:hAnsi="宋体"/>
                <w:sz w:val="21"/>
                <w:szCs w:val="21"/>
              </w:rPr>
              <w:t>；</w:t>
            </w:r>
            <w:r>
              <w:rPr>
                <w:rFonts w:hint="eastAsia" w:ascii="宋体" w:hAnsi="宋体"/>
                <w:sz w:val="21"/>
                <w:szCs w:val="21"/>
              </w:rPr>
              <w:t>ISO1</w:t>
            </w:r>
            <w:r>
              <w:rPr>
                <w:rFonts w:ascii="宋体" w:hAnsi="宋体"/>
                <w:sz w:val="21"/>
                <w:szCs w:val="21"/>
              </w:rPr>
              <w:t>4001</w:t>
            </w:r>
            <w:r>
              <w:rPr>
                <w:rFonts w:hint="eastAsia" w:ascii="宋体" w:hAnsi="宋体"/>
                <w:sz w:val="21"/>
                <w:szCs w:val="21"/>
              </w:rPr>
              <w:t>:</w:t>
            </w:r>
            <w:r>
              <w:rPr>
                <w:rFonts w:ascii="宋体" w:hAnsi="宋体"/>
                <w:sz w:val="21"/>
                <w:szCs w:val="21"/>
              </w:rPr>
              <w:t>20</w:t>
            </w:r>
            <w:r>
              <w:rPr>
                <w:rFonts w:hint="eastAsia" w:ascii="宋体" w:hAnsi="宋体"/>
                <w:sz w:val="21"/>
                <w:szCs w:val="21"/>
              </w:rPr>
              <w:t>15</w:t>
            </w:r>
            <w:r>
              <w:rPr>
                <w:rFonts w:ascii="宋体" w:hAnsi="宋体"/>
                <w:sz w:val="21"/>
                <w:szCs w:val="21"/>
              </w:rPr>
              <w:t>；ISO45001:2018</w:t>
            </w:r>
            <w:r>
              <w:rPr>
                <w:rFonts w:hint="eastAsia" w:ascii="宋体" w:hAnsi="宋体"/>
                <w:sz w:val="21"/>
                <w:szCs w:val="21"/>
              </w:rPr>
              <w:t>标准的要求，</w:t>
            </w:r>
            <w:r>
              <w:rPr>
                <w:rFonts w:hint="eastAsia" w:ascii="宋体" w:hAnsi="宋体"/>
                <w:bCs/>
                <w:sz w:val="21"/>
                <w:szCs w:val="21"/>
              </w:rPr>
              <w:t>但仍存在不足，各部门应举一反三，对类似问题予以整改。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rPr>
              <w:t>制定了管理评审计划，管理评审时间</w:t>
            </w:r>
            <w:r>
              <w:rPr>
                <w:rFonts w:ascii="宋体" w:hAnsi="宋体"/>
                <w:b/>
                <w:color w:val="000000"/>
                <w:sz w:val="20"/>
                <w:szCs w:val="20"/>
              </w:rPr>
              <w:t>2019</w:t>
            </w:r>
            <w:r>
              <w:rPr>
                <w:rFonts w:hint="eastAsia" w:ascii="宋体" w:hAnsi="宋体"/>
                <w:b/>
                <w:color w:val="000000"/>
                <w:sz w:val="20"/>
                <w:szCs w:val="20"/>
              </w:rPr>
              <w:t>年</w:t>
            </w:r>
            <w:r>
              <w:rPr>
                <w:rFonts w:hint="eastAsia" w:ascii="宋体" w:hAnsi="宋体"/>
                <w:b/>
                <w:color w:val="000000"/>
                <w:sz w:val="20"/>
                <w:szCs w:val="20"/>
                <w:lang w:val="en-US" w:eastAsia="zh-CN"/>
              </w:rPr>
              <w:t>4</w:t>
            </w:r>
            <w:r>
              <w:rPr>
                <w:rFonts w:hint="eastAsia" w:ascii="宋体" w:hAnsi="宋体"/>
                <w:b/>
                <w:color w:val="000000"/>
                <w:sz w:val="20"/>
                <w:szCs w:val="20"/>
              </w:rPr>
              <w:t>月</w:t>
            </w:r>
            <w:r>
              <w:rPr>
                <w:rFonts w:hint="eastAsia" w:ascii="宋体" w:hAnsi="宋体"/>
                <w:b/>
                <w:color w:val="000000"/>
                <w:sz w:val="20"/>
                <w:szCs w:val="20"/>
                <w:lang w:val="en-US" w:eastAsia="zh-CN"/>
              </w:rPr>
              <w:t>30</w:t>
            </w:r>
            <w:r>
              <w:rPr>
                <w:rFonts w:hint="eastAsia" w:ascii="宋体" w:hAnsi="宋体"/>
                <w:b/>
                <w:color w:val="000000"/>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较为充分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rPr>
              <w:t>管理体系是适宜的、充分并有效运行，与公司的战略方向一致。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 w:val="20"/>
                <w:szCs w:val="20"/>
              </w:rPr>
            </w:pPr>
            <w:r>
              <w:rPr>
                <w:rFonts w:hint="eastAsia" w:ascii="宋体" w:hAnsi="宋体"/>
                <w:b/>
                <w:color w:val="000000"/>
                <w:sz w:val="20"/>
                <w:szCs w:val="20"/>
              </w:rPr>
              <w:t>已具备二阶段审核条件</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20" w:firstLineChars="100"/>
        <w:rPr>
          <w:rFonts w:ascii="宋体"/>
          <w:b/>
          <w:bCs/>
          <w:color w:val="000000"/>
          <w:sz w:val="26"/>
          <w:szCs w:val="26"/>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1696720</wp:posOffset>
            </wp:positionH>
            <wp:positionV relativeFrom="paragraph">
              <wp:posOffset>173990</wp:posOffset>
            </wp:positionV>
            <wp:extent cx="946785" cy="549275"/>
            <wp:effectExtent l="0" t="0" r="5715" b="9525"/>
            <wp:wrapNone/>
            <wp:docPr id="6" name="图片 1"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伍光华"/>
                    <pic:cNvPicPr>
                      <a:picLocks noChangeAspect="1"/>
                    </pic:cNvPicPr>
                  </pic:nvPicPr>
                  <pic:blipFill>
                    <a:blip r:embed="rId6"/>
                    <a:stretch>
                      <a:fillRect/>
                    </a:stretch>
                  </pic:blipFill>
                  <pic:spPr>
                    <a:xfrm>
                      <a:off x="0" y="0"/>
                      <a:ext cx="946785" cy="54927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960" w:firstLineChars="400"/>
        <w:rPr>
          <w:rFonts w:ascii="宋体"/>
          <w:b/>
          <w:color w:val="000000"/>
        </w:rPr>
      </w:pPr>
      <w:r>
        <w:rPr>
          <w:rFonts w:ascii="宋体" w:hAnsi="宋体" w:eastAsia="宋体" w:cs="宋体"/>
          <w:kern w:val="0"/>
          <w:sz w:val="24"/>
          <w:szCs w:val="24"/>
          <w:lang w:val="en-US" w:eastAsia="zh-CN" w:bidi="ar"/>
        </w:rPr>
        <w:drawing>
          <wp:anchor distT="0" distB="0" distL="114300" distR="114300" simplePos="0" relativeHeight="251660288" behindDoc="0" locked="0" layoutInCell="1" allowOverlap="1">
            <wp:simplePos x="0" y="0"/>
            <wp:positionH relativeFrom="column">
              <wp:posOffset>1741170</wp:posOffset>
            </wp:positionH>
            <wp:positionV relativeFrom="paragraph">
              <wp:posOffset>112395</wp:posOffset>
            </wp:positionV>
            <wp:extent cx="876300" cy="466725"/>
            <wp:effectExtent l="0" t="0" r="0" b="3175"/>
            <wp:wrapNone/>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7"/>
                    <a:stretch>
                      <a:fillRect/>
                    </a:stretch>
                  </pic:blipFill>
                  <pic:spPr>
                    <a:xfrm>
                      <a:off x="0" y="0"/>
                      <a:ext cx="876300" cy="466725"/>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2020.5.31</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r>
        <w:rPr>
          <w:rFonts w:hint="eastAsia" w:eastAsia="隶书"/>
          <w:color w:val="000000"/>
          <w:sz w:val="32"/>
          <w:szCs w:val="32"/>
        </w:rPr>
        <w:drawing>
          <wp:anchor distT="0" distB="0" distL="114300" distR="114300" simplePos="0" relativeHeight="251661312" behindDoc="0" locked="0" layoutInCell="1" allowOverlap="1">
            <wp:simplePos x="0" y="0"/>
            <wp:positionH relativeFrom="column">
              <wp:posOffset>-69850</wp:posOffset>
            </wp:positionH>
            <wp:positionV relativeFrom="paragraph">
              <wp:posOffset>-88900</wp:posOffset>
            </wp:positionV>
            <wp:extent cx="6466205" cy="8952865"/>
            <wp:effectExtent l="0" t="0" r="10795" b="635"/>
            <wp:wrapNone/>
            <wp:docPr id="1" name="图片 1" descr="文件(3)_页面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件(3)_页面_7"/>
                    <pic:cNvPicPr>
                      <a:picLocks noChangeAspect="1"/>
                    </pic:cNvPicPr>
                  </pic:nvPicPr>
                  <pic:blipFill>
                    <a:blip r:embed="rId8"/>
                    <a:stretch>
                      <a:fillRect/>
                    </a:stretch>
                  </pic:blipFill>
                  <pic:spPr>
                    <a:xfrm>
                      <a:off x="0" y="0"/>
                      <a:ext cx="6466205" cy="8952865"/>
                    </a:xfrm>
                    <a:prstGeom prst="rect">
                      <a:avLst/>
                    </a:prstGeom>
                  </pic:spPr>
                </pic:pic>
              </a:graphicData>
            </a:graphic>
          </wp:anchor>
        </w:drawing>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4"/>
          <w:szCs w:val="24"/>
        </w:rPr>
      </w:pPr>
      <w:r>
        <w:rPr>
          <w:rFonts w:hint="eastAsia" w:eastAsia="隶书"/>
          <w:color w:val="000000"/>
          <w:sz w:val="28"/>
          <w:szCs w:val="28"/>
        </w:rPr>
        <w:t>受审核方：</w:t>
      </w:r>
      <w:r>
        <w:rPr>
          <w:color w:val="000000"/>
          <w:sz w:val="24"/>
          <w:szCs w:val="24"/>
        </w:rPr>
        <w:t>江西朗卡科技有限公司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rightChars="0"/>
              <w:jc w:val="both"/>
              <w:rPr>
                <w:rFonts w:ascii="宋体"/>
                <w:color w:val="000000"/>
                <w:sz w:val="24"/>
                <w:szCs w:val="24"/>
              </w:rPr>
            </w:pPr>
            <w:r>
              <w:rPr>
                <w:rFonts w:ascii="宋体"/>
                <w:color w:val="000000"/>
                <w:kern w:val="2"/>
                <w:sz w:val="24"/>
                <w:szCs w:val="24"/>
              </w:rPr>
              <w:t>1</w:t>
            </w:r>
          </w:p>
        </w:tc>
        <w:tc>
          <w:tcPr>
            <w:tcW w:w="5681" w:type="dxa"/>
            <w:vAlign w:val="center"/>
          </w:tcPr>
          <w:p>
            <w:pPr>
              <w:pStyle w:val="4"/>
              <w:pBdr>
                <w:bottom w:val="none" w:color="auto" w:sz="0" w:space="0"/>
              </w:pBdr>
              <w:tabs>
                <w:tab w:val="center" w:pos="5737"/>
                <w:tab w:val="clear" w:pos="4153"/>
              </w:tabs>
              <w:jc w:val="both"/>
              <w:rPr>
                <w:rFonts w:hint="default" w:eastAsia="宋体"/>
                <w:color w:val="000000"/>
                <w:sz w:val="24"/>
                <w:szCs w:val="24"/>
                <w:lang w:val="en-US" w:eastAsia="zh-CN"/>
              </w:rPr>
            </w:pPr>
            <w:r>
              <w:rPr>
                <w:rFonts w:hint="eastAsia"/>
                <w:color w:val="000000"/>
                <w:kern w:val="2"/>
                <w:sz w:val="24"/>
                <w:szCs w:val="24"/>
                <w:lang w:val="en-US" w:eastAsia="zh-CN"/>
              </w:rPr>
              <w:t>相关</w:t>
            </w:r>
            <w:r>
              <w:rPr>
                <w:rFonts w:hint="eastAsia"/>
                <w:color w:val="000000"/>
                <w:kern w:val="2"/>
                <w:sz w:val="24"/>
                <w:szCs w:val="24"/>
              </w:rPr>
              <w:t>部门</w:t>
            </w:r>
            <w:r>
              <w:rPr>
                <w:rFonts w:hint="eastAsia"/>
                <w:color w:val="000000"/>
                <w:kern w:val="2"/>
                <w:sz w:val="24"/>
                <w:szCs w:val="24"/>
                <w:lang w:val="en-US" w:eastAsia="zh-CN"/>
              </w:rPr>
              <w:t>职责描述不当</w:t>
            </w:r>
          </w:p>
        </w:tc>
        <w:tc>
          <w:tcPr>
            <w:tcW w:w="1688" w:type="dxa"/>
            <w:vAlign w:val="center"/>
          </w:tcPr>
          <w:p>
            <w:pPr>
              <w:pStyle w:val="4"/>
              <w:pBdr>
                <w:bottom w:val="none" w:color="auto" w:sz="0" w:space="0"/>
              </w:pBdr>
              <w:ind w:right="600"/>
              <w:jc w:val="both"/>
              <w:rPr>
                <w:rFonts w:hint="default" w:eastAsia="宋体"/>
                <w:color w:val="000000"/>
                <w:sz w:val="32"/>
                <w:szCs w:val="32"/>
                <w:lang w:val="en-US" w:eastAsia="zh-CN"/>
              </w:rPr>
            </w:pPr>
          </w:p>
        </w:tc>
        <w:tc>
          <w:tcPr>
            <w:tcW w:w="1811" w:type="dxa"/>
            <w:vAlign w:val="center"/>
          </w:tcPr>
          <w:p>
            <w:pPr>
              <w:pStyle w:val="4"/>
              <w:pBdr>
                <w:bottom w:val="none" w:color="auto" w:sz="0" w:space="0"/>
              </w:pBdr>
              <w:ind w:right="600"/>
              <w:jc w:val="both"/>
              <w:rPr>
                <w:color w:val="000000"/>
                <w:sz w:val="32"/>
                <w:szCs w:val="32"/>
              </w:rPr>
            </w:pPr>
            <w:r>
              <w:rPr>
                <w:rFonts w:hint="eastAsia"/>
                <w:color w:val="000000"/>
                <w:sz w:val="32"/>
                <w:szCs w:val="32"/>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rFonts w:hint="default" w:eastAsia="宋体"/>
                <w:b/>
                <w:color w:val="000000"/>
                <w:sz w:val="22"/>
                <w:szCs w:val="22"/>
                <w:lang w:val="en-US" w:eastAsia="zh-CN"/>
              </w:rPr>
            </w:pPr>
            <w:r>
              <w:rPr>
                <w:rFonts w:hint="eastAsia"/>
                <w:b/>
                <w:color w:val="000000"/>
                <w:sz w:val="22"/>
                <w:szCs w:val="22"/>
              </w:rPr>
              <w:t>审核员：</w:t>
            </w:r>
            <w:r>
              <w:rPr>
                <w:rFonts w:hint="eastAsia"/>
                <w:b/>
                <w:color w:val="000000"/>
                <w:sz w:val="22"/>
                <w:szCs w:val="22"/>
                <w:lang w:val="en-US" w:eastAsia="zh-CN"/>
              </w:rPr>
              <w:t>伍光华</w:t>
            </w:r>
          </w:p>
          <w:p>
            <w:pPr>
              <w:spacing w:line="280" w:lineRule="exact"/>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2020</w:t>
            </w:r>
            <w:r>
              <w:rPr>
                <w:rFonts w:hint="eastAsia"/>
                <w:b/>
                <w:color w:val="000000"/>
                <w:sz w:val="22"/>
                <w:szCs w:val="22"/>
              </w:rPr>
              <w:t xml:space="preserve">年 </w:t>
            </w:r>
            <w:r>
              <w:rPr>
                <w:rFonts w:hint="eastAsia"/>
                <w:b/>
                <w:color w:val="000000"/>
                <w:sz w:val="22"/>
                <w:szCs w:val="22"/>
                <w:lang w:val="en-US" w:eastAsia="zh-CN"/>
              </w:rPr>
              <w:t>5</w:t>
            </w:r>
            <w:r>
              <w:rPr>
                <w:rFonts w:hint="eastAsia"/>
                <w:b/>
                <w:color w:val="000000"/>
                <w:sz w:val="22"/>
                <w:szCs w:val="22"/>
              </w:rPr>
              <w:t xml:space="preserve"> 月 </w:t>
            </w:r>
            <w:r>
              <w:rPr>
                <w:rFonts w:hint="eastAsia"/>
                <w:b/>
                <w:color w:val="000000"/>
                <w:sz w:val="22"/>
                <w:szCs w:val="22"/>
                <w:lang w:val="en-US" w:eastAsia="zh-CN"/>
              </w:rPr>
              <w:t>31</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w:t>
            </w:r>
            <w:r>
              <w:rPr>
                <w:rFonts w:hint="eastAsia"/>
                <w:b/>
                <w:color w:val="000000"/>
                <w:sz w:val="22"/>
                <w:szCs w:val="22"/>
                <w:lang w:val="en-US" w:eastAsia="zh-CN"/>
              </w:rPr>
              <w:t xml:space="preserve">    </w:t>
            </w:r>
            <w:r>
              <w:rPr>
                <w:rFonts w:hint="eastAsia"/>
                <w:b/>
                <w:color w:val="000000"/>
                <w:sz w:val="22"/>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lang w:eastAsia="zh-CN"/>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伍光华、文波 </w:t>
            </w:r>
            <w:r>
              <w:rPr>
                <w:rFonts w:hint="eastAsia"/>
                <w:b/>
                <w:color w:val="000000"/>
                <w:sz w:val="22"/>
                <w:szCs w:val="22"/>
              </w:rPr>
              <w:t>日期：</w:t>
            </w:r>
            <w:r>
              <w:rPr>
                <w:rFonts w:hint="eastAsia"/>
                <w:b/>
                <w:color w:val="000000"/>
                <w:sz w:val="22"/>
                <w:szCs w:val="22"/>
                <w:lang w:val="en-US" w:eastAsia="zh-CN"/>
              </w:rPr>
              <w:t>2020.5.31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3074"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3075" o:spid="_x0000_s3075"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ED6B04"/>
    <w:rsid w:val="21433559"/>
    <w:rsid w:val="303D62FF"/>
    <w:rsid w:val="34254F71"/>
    <w:rsid w:val="41C07262"/>
    <w:rsid w:val="48540AE1"/>
    <w:rsid w:val="4C85754D"/>
    <w:rsid w:val="650630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42</TotalTime>
  <ScaleCrop>false</ScaleCrop>
  <LinksUpToDate>false</LinksUpToDate>
  <CharactersWithSpaces>6844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伍光华</cp:lastModifiedBy>
  <dcterms:modified xsi:type="dcterms:W3CDTF">2020-07-10T13:09:54Z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