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10759-2025-QEO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青岛富邦通达机械有限公司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郑娟娟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91370214MA3EUHAM98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青岛富邦通达机械有限公司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山东省青岛市城阳区夏庄街道景安路16号18号楼1单元302</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山东省青岛市胶州市西松园工业园</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E:钢结构立体车库、液压机械设备的设计、制造所涉及场所的相关环境管理活动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Q:钢结构立体车库、液压机械设备的设计、制造</w:t>
            </w:r>
          </w:p>
          <w:p>
            <w:pPr>
              <w:snapToGrid w:val="0"/>
              <w:spacing w:line="0" w:lineRule="atLeast"/>
              <w:jc w:val="left"/>
              <w:rPr>
                <w:rFonts w:hint="eastAsia"/>
                <w:sz w:val="21"/>
                <w:szCs w:val="21"/>
                <w:lang w:val="en-GB"/>
              </w:rPr>
            </w:pPr>
            <w:r>
              <w:rPr>
                <w:rFonts w:hint="eastAsia"/>
                <w:sz w:val="21"/>
                <w:szCs w:val="21"/>
                <w:lang w:val="en-GB"/>
              </w:rPr>
              <w:t>O:钢结构立体车库、液压机械设备的设计、制造所涉及场所的相关职业健康安全管理活动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青岛富邦通达机械有限公司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山东省青岛市城阳区夏庄街道景安路16号18号楼1单元302</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山东省青岛市胶州市西松园工业园</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E:钢结构立体车库、液压机械设备的设计、制造所涉及场所的相关环境管理活动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Q:钢结构立体车库、液压机械设备的设计、制造</w:t>
            </w:r>
          </w:p>
          <w:p>
            <w:pPr>
              <w:snapToGrid w:val="0"/>
              <w:spacing w:line="0" w:lineRule="atLeast"/>
              <w:jc w:val="left"/>
              <w:rPr>
                <w:rFonts w:hint="eastAsia"/>
                <w:sz w:val="21"/>
                <w:szCs w:val="21"/>
                <w:lang w:val="en-GB"/>
              </w:rPr>
            </w:pPr>
            <w:r>
              <w:rPr>
                <w:rFonts w:hint="eastAsia"/>
                <w:sz w:val="21"/>
                <w:szCs w:val="21"/>
                <w:lang w:val="en-GB"/>
              </w:rPr>
              <w:t>O:钢结构立体车库、液压机械设备的设计、制造所涉及场所的相关职业健康安全管理活动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226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