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青岛富邦通达机械有限公司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山东省青岛市城阳区夏庄街道景安路16号18号楼1单元302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山东省青岛市胶州市西松园工业园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贾振学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13573272197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E:钢结构立体车库、液压机械设备的设计、制造所涉及场所的相关环境管理活动</w:t>
            </w:r>
          </w:p>
          <w:p w14:paraId="462055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Q:钢结构立体车库、液压机械设备的设计、制造</w:t>
            </w:r>
          </w:p>
          <w:p w14:paraId="4B4E83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O:钢结构立体车库、液压机械设备的设计、制造所涉及场所的相关职业健康安全管理活动</w:t>
            </w:r>
          </w:p>
          <w:p w14:paraId="370105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E:17.06.01,18.01.02,18.02.02,Q:17.06.01,18.01.02,18.02.02,O:17.06.01,18.01.02,18.02.02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429B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013A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2CFD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F456DA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188F236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F78282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13464112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B196ECC">
            <w:pPr>
              <w:jc w:val="center"/>
            </w:pPr>
            <w:r>
              <w:t>18366258233</w:t>
            </w:r>
          </w:p>
        </w:tc>
      </w:tr>
      <w:tr w14:paraId="4496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A38B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02A6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A9F53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213D0A6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712778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33EBBFE6">
            <w:pPr>
              <w:jc w:val="center"/>
            </w:pPr>
            <w:r>
              <w:t>17.06.01,18.01.02,18.02.02</w:t>
            </w:r>
          </w:p>
        </w:tc>
        <w:tc>
          <w:tcPr>
            <w:tcW w:w="1560" w:type="dxa"/>
            <w:gridSpan w:val="2"/>
            <w:vAlign w:val="center"/>
          </w:tcPr>
          <w:p w14:paraId="278AF189">
            <w:pPr>
              <w:jc w:val="center"/>
            </w:pPr>
            <w:r>
              <w:t>18366258233</w:t>
            </w:r>
          </w:p>
        </w:tc>
      </w:tr>
      <w:tr w14:paraId="5905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91B9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9E5B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1C807A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08691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80C7E7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2AB9B979">
            <w:pPr>
              <w:jc w:val="center"/>
            </w:pPr>
            <w:r>
              <w:t>17.06.01,18.01.02,18.02.02</w:t>
            </w:r>
          </w:p>
        </w:tc>
        <w:tc>
          <w:tcPr>
            <w:tcW w:w="1560" w:type="dxa"/>
            <w:gridSpan w:val="2"/>
            <w:vAlign w:val="center"/>
          </w:tcPr>
          <w:p w14:paraId="599DF38D">
            <w:pPr>
              <w:jc w:val="center"/>
            </w:pPr>
            <w:r>
              <w:t>18300286697</w:t>
            </w:r>
          </w:p>
        </w:tc>
      </w:tr>
      <w:tr w14:paraId="6C52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69A3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3F1F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F75255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003CA8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BB14F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9C24919">
            <w:pPr>
              <w:jc w:val="center"/>
            </w:pPr>
            <w:r>
              <w:t>17.06.01,18.01.02,18.02.02</w:t>
            </w:r>
          </w:p>
        </w:tc>
        <w:tc>
          <w:tcPr>
            <w:tcW w:w="1560" w:type="dxa"/>
            <w:gridSpan w:val="2"/>
            <w:vAlign w:val="center"/>
          </w:tcPr>
          <w:p w14:paraId="6C8B1F18">
            <w:pPr>
              <w:jc w:val="center"/>
            </w:pPr>
            <w:r>
              <w:t>18300286697</w:t>
            </w:r>
          </w:p>
        </w:tc>
      </w:tr>
      <w:tr w14:paraId="4021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A446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1EA8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94DF7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2DBB4D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1DCAA0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45131AF">
            <w:pPr>
              <w:jc w:val="center"/>
            </w:pPr>
            <w:r>
              <w:t>17.06.01,18.01.02,18.02.02</w:t>
            </w:r>
          </w:p>
        </w:tc>
        <w:tc>
          <w:tcPr>
            <w:tcW w:w="1560" w:type="dxa"/>
            <w:gridSpan w:val="2"/>
            <w:vAlign w:val="center"/>
          </w:tcPr>
          <w:p w14:paraId="57044739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AC0F47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1815</Characters>
  <Lines>11</Lines>
  <Paragraphs>3</Paragraphs>
  <TotalTime>0</TotalTime>
  <ScaleCrop>false</ScaleCrop>
  <LinksUpToDate>false</LinksUpToDate>
  <CharactersWithSpaces>1857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2025-06-20T08:44:41Z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