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湖南绿洲润源生态农业科技开发有限公司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0379-2019-QEO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1"/>
            <w:r>
              <w:rPr>
                <w:spacing w:val="-2"/>
                <w:sz w:val="21"/>
                <w:szCs w:val="21"/>
              </w:rPr>
              <w:t>QMS</w:t>
            </w:r>
            <w:bookmarkStart w:id="2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EMS</w:t>
            </w:r>
            <w:bookmarkStart w:id="3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谭灿文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0731-87109976</w:t>
            </w:r>
            <w:bookmarkEnd w:id="4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谭灿文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7" w:name="联系人传真"/>
            <w:bookmarkEnd w:id="7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8" w:name="审核范围"/>
            <w:r>
              <w:t>Q：园林绿化设计</w:t>
            </w:r>
            <w:r>
              <w:rPr>
                <w:rFonts w:hint="eastAsia"/>
                <w:lang w:val="en-US" w:eastAsia="zh-CN"/>
              </w:rPr>
              <w:t>及施工</w:t>
            </w:r>
            <w:r>
              <w:t>、养护及苗木销售</w:t>
            </w:r>
          </w:p>
          <w:p>
            <w:r>
              <w:t>E：园林绿化设计</w:t>
            </w:r>
            <w:r>
              <w:rPr>
                <w:rFonts w:hint="eastAsia"/>
                <w:lang w:val="en-US" w:eastAsia="zh-CN"/>
              </w:rPr>
              <w:t>及施工</w:t>
            </w:r>
            <w:r>
              <w:t>、养护及苗木销售相关环境管理活动</w:t>
            </w:r>
          </w:p>
          <w:p>
            <w:r>
              <w:t>O：园林绿化设计</w:t>
            </w:r>
            <w:r>
              <w:rPr>
                <w:rFonts w:hint="eastAsia"/>
                <w:lang w:val="en-US" w:eastAsia="zh-CN"/>
              </w:rPr>
              <w:t>及施工</w:t>
            </w:r>
            <w:r>
              <w:t>、养护及苗木销售相关职业健康安全管理活动</w:t>
            </w:r>
            <w:bookmarkEnd w:id="8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9" w:name="专业代码"/>
            <w:r>
              <w:t>Q：29.12.00;35.17.00</w:t>
            </w:r>
          </w:p>
          <w:p>
            <w:r>
              <w:t>E：29.12.00;35.17.00</w:t>
            </w:r>
          </w:p>
          <w:p>
            <w:r>
              <w:t>O：29.12.00;35.17.00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10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 19001-2016idtISO 9001:2015,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E：GB/T 24001-2016idtISO 14001:2015,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O：</w:t>
            </w:r>
            <w:bookmarkEnd w:id="10"/>
            <w:r>
              <w:rPr>
                <w:rFonts w:hint="eastAsia" w:ascii="宋体" w:hAnsi="宋体"/>
                <w:b/>
                <w:sz w:val="21"/>
                <w:szCs w:val="21"/>
              </w:rPr>
              <w:t>ISO 45001:2018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1" w:name="审核日期安排"/>
            <w:r>
              <w:rPr>
                <w:rFonts w:hint="eastAsia"/>
                <w:b/>
                <w:sz w:val="21"/>
                <w:szCs w:val="21"/>
              </w:rPr>
              <w:t>2019年08月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b/>
                <w:sz w:val="21"/>
                <w:szCs w:val="21"/>
              </w:rPr>
              <w:t>日 上午至2019年08月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b/>
                <w:sz w:val="21"/>
                <w:szCs w:val="21"/>
              </w:rPr>
              <w:t>日 下午 (共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.0天)</w:t>
            </w:r>
            <w:bookmarkEnd w:id="11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r>
              <w:t>Q：29.12.00;35.17.00</w:t>
            </w:r>
          </w:p>
          <w:p>
            <w:r>
              <w:t>E：29.12.00;35.17.00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t>O：29.12.00;35.17.00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2019.8.21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2019.8.21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2019.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8.22</w:t>
            </w:r>
          </w:p>
        </w:tc>
        <w:tc>
          <w:tcPr>
            <w:tcW w:w="1505" w:type="dxa"/>
            <w:vAlign w:val="top"/>
          </w:tcPr>
          <w:p>
            <w:pPr>
              <w:snapToGrid w:val="0"/>
              <w:rPr>
                <w:color w:val="000000"/>
                <w:szCs w:val="21"/>
              </w:rPr>
            </w:pPr>
          </w:p>
          <w:p>
            <w:pPr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:00-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:30</w:t>
            </w:r>
          </w:p>
          <w:p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  <w:vAlign w:val="top"/>
          </w:tcPr>
          <w:p>
            <w:pPr>
              <w:snapToGrid w:val="0"/>
              <w:ind w:firstLine="720" w:firstLineChars="3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首次会议</w:t>
            </w:r>
          </w:p>
          <w:p>
            <w:pPr>
              <w:snapToGrid w:val="0"/>
              <w:ind w:firstLine="480" w:firstLineChars="0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:30-1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:00</w:t>
            </w:r>
          </w:p>
          <w:p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管理层</w:t>
            </w:r>
          </w:p>
          <w:p>
            <w:pPr>
              <w:pStyle w:val="12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hint="eastAsia" w:ascii="楷体_GB2312" w:eastAsia="楷体_GB2312" w:hAnsiTheme="minorHAnsi"/>
              </w:rPr>
              <w:t>了解公司基本概况，了解公司管理体系策划情况，理解组织及其环境，相关方需求和期望；确定质量管理体系的范围、方针、特别是对管理体系的关键绩效或重要的因素、过程、目标和运作的识别情况；</w:t>
            </w:r>
          </w:p>
          <w:p>
            <w:pPr>
              <w:pStyle w:val="12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hint="eastAsia" w:ascii="楷体_GB2312" w:eastAsia="楷体_GB2312" w:hAnsiTheme="minorHAnsi"/>
              </w:rPr>
              <w:t>评价客户是否策划和实施了内部审核；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楷体_GB2312" w:eastAsia="楷体_GB2312" w:hAnsiTheme="minorHAnsi"/>
              </w:rPr>
              <w:t>了解和评审公司是否策划和实施了管理评审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:00-1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:00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lang w:eastAsia="zh-CN"/>
              </w:rPr>
              <w:t>办公室</w:t>
            </w:r>
            <w:r>
              <w:rPr>
                <w:rFonts w:hint="eastAsia" w:ascii="楷体_GB2312" w:eastAsia="楷体_GB2312"/>
              </w:rPr>
              <w:t>、财务部及现场参观</w:t>
            </w:r>
          </w:p>
          <w:p>
            <w:pPr>
              <w:pStyle w:val="12"/>
              <w:ind w:firstLine="480"/>
              <w:rPr>
                <w:rFonts w:ascii="楷体_GB2312" w:eastAsia="楷体_GB2312" w:hAnsiTheme="minorHAnsi"/>
              </w:rPr>
            </w:pPr>
            <w:r>
              <w:rPr>
                <w:rFonts w:hint="eastAsia" w:ascii="楷体_GB2312" w:eastAsia="楷体_GB2312" w:hAnsiTheme="minorHAnsi"/>
              </w:rPr>
              <w:t>公司过程识别情况</w:t>
            </w:r>
          </w:p>
          <w:p>
            <w:pPr>
              <w:pStyle w:val="12"/>
              <w:ind w:firstLine="480"/>
              <w:rPr>
                <w:rFonts w:hAnsiTheme="minorHAnsi"/>
              </w:rPr>
            </w:pPr>
            <w:r>
              <w:rPr>
                <w:rFonts w:hint="eastAsia" w:ascii="楷体_GB2312" w:eastAsia="楷体_GB2312" w:hAnsiTheme="minorHAnsi"/>
              </w:rPr>
              <w:t>目标的策划和实施情况</w:t>
            </w:r>
            <w:r>
              <w:rPr>
                <w:rFonts w:hAnsiTheme="minorHAnsi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收集关于</w:t>
            </w:r>
            <w:r>
              <w:rPr>
                <w:rFonts w:hint="eastAsia" w:ascii="宋体" w:hAnsi="宋体"/>
                <w:szCs w:val="21"/>
              </w:rPr>
              <w:t>软件开发；</w:t>
            </w:r>
            <w:r>
              <w:t>园林绿化设计</w:t>
            </w:r>
            <w:r>
              <w:rPr>
                <w:rFonts w:hint="eastAsia"/>
                <w:lang w:val="en-US" w:eastAsia="zh-CN"/>
              </w:rPr>
              <w:t>及施工</w:t>
            </w:r>
            <w:r>
              <w:t>、养护及苗木销售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管理体系范围的必要信息，包括：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 xml:space="preserve">- 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客户的场所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 xml:space="preserve">- 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所建立的控制的水平（特别是客户为多场所时）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>-重要环境因素、不可接受风险</w:t>
            </w:r>
          </w:p>
          <w:p>
            <w:pPr>
              <w:snapToGrid w:val="0"/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</w:pPr>
            <w:r>
              <w:rPr>
                <w:rFonts w:ascii="楷体_GB2312" w:eastAsia="楷体_GB2312" w:cs="宋体" w:hAnsiTheme="minorHAnsi"/>
                <w:color w:val="000000"/>
                <w:kern w:val="0"/>
                <w:szCs w:val="24"/>
              </w:rPr>
              <w:t xml:space="preserve">- </w:t>
            </w:r>
            <w:r>
              <w:rPr>
                <w:rFonts w:hint="eastAsia" w:ascii="楷体_GB2312" w:eastAsia="楷体_GB2312" w:cs="宋体" w:hAnsiTheme="minorHAnsi"/>
                <w:color w:val="000000"/>
                <w:kern w:val="0"/>
                <w:szCs w:val="24"/>
              </w:rPr>
              <w:t>合规义务；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Cs w:val="21"/>
              </w:rPr>
              <w:t>:00-1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:00</w:t>
            </w:r>
          </w:p>
          <w:p>
            <w:pPr>
              <w:snapToGrid w:val="0"/>
              <w:rPr>
                <w:b/>
                <w:sz w:val="20"/>
              </w:rPr>
            </w:pPr>
          </w:p>
        </w:tc>
        <w:tc>
          <w:tcPr>
            <w:tcW w:w="6665" w:type="dxa"/>
            <w:vAlign w:val="top"/>
          </w:tcPr>
          <w:p>
            <w:pPr>
              <w:snapToGrid w:val="0"/>
              <w:ind w:firstLine="720" w:firstLineChars="300"/>
              <w:rPr>
                <w:rFonts w:ascii="楷体_GB2312" w:eastAsia="楷体_GB2312"/>
                <w:szCs w:val="22"/>
              </w:rPr>
            </w:pPr>
            <w:r>
              <w:rPr>
                <w:rFonts w:hint="eastAsia" w:ascii="楷体_GB2312" w:eastAsia="楷体_GB2312"/>
                <w:szCs w:val="22"/>
                <w:lang w:val="en-US" w:eastAsia="zh-CN"/>
              </w:rPr>
              <w:t>项目</w:t>
            </w:r>
            <w:r>
              <w:rPr>
                <w:rFonts w:hint="eastAsia" w:ascii="楷体_GB2312" w:eastAsia="楷体_GB2312"/>
                <w:szCs w:val="22"/>
                <w:lang w:eastAsia="zh-CN"/>
              </w:rPr>
              <w:t>部</w:t>
            </w:r>
            <w:r>
              <w:rPr>
                <w:rFonts w:hint="eastAsia" w:ascii="楷体_GB2312" w:eastAsia="楷体_GB2312"/>
                <w:szCs w:val="22"/>
              </w:rPr>
              <w:t>现场参观</w:t>
            </w:r>
          </w:p>
          <w:p>
            <w:pPr>
              <w:snapToGrid w:val="0"/>
              <w:ind w:firstLine="720" w:firstLineChars="300"/>
              <w:rPr>
                <w:b/>
                <w:sz w:val="20"/>
              </w:rPr>
            </w:pPr>
            <w:r>
              <w:rPr>
                <w:rFonts w:hint="eastAsia" w:ascii="楷体_GB2312" w:eastAsia="楷体_GB2312"/>
                <w:szCs w:val="22"/>
              </w:rPr>
              <w:t>了解</w:t>
            </w:r>
            <w:r>
              <w:t>园林绿化设计</w:t>
            </w:r>
            <w:r>
              <w:rPr>
                <w:rFonts w:hint="eastAsia"/>
                <w:lang w:val="en-US" w:eastAsia="zh-CN"/>
              </w:rPr>
              <w:t>及施工</w:t>
            </w:r>
            <w:bookmarkStart w:id="12" w:name="_GoBack"/>
            <w:bookmarkEnd w:id="12"/>
            <w:r>
              <w:t>、养护及苗木销售</w:t>
            </w:r>
            <w:r>
              <w:rPr>
                <w:rFonts w:hint="eastAsia" w:ascii="楷体_GB2312" w:eastAsia="楷体_GB2312"/>
                <w:szCs w:val="22"/>
              </w:rPr>
              <w:t>的管理体系标准或过程控制情况，以及其他规范性文件充分了解客户的管理体系和现场运作，以便为策划第二阶段提供关注点；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snapToGrid w:val="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16：</w:t>
            </w:r>
          </w:p>
          <w:p>
            <w:pPr>
              <w:snapToGrid w:val="0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:00-1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:30</w:t>
            </w:r>
          </w:p>
        </w:tc>
        <w:tc>
          <w:tcPr>
            <w:tcW w:w="6665" w:type="dxa"/>
            <w:vAlign w:val="top"/>
          </w:tcPr>
          <w:p>
            <w:pPr>
              <w:snapToGrid w:val="0"/>
              <w:ind w:firstLine="480"/>
              <w:rPr>
                <w:rFonts w:hint="eastAsia" w:ascii="楷体_GB2312" w:eastAsia="楷体_GB2312"/>
              </w:rPr>
            </w:pPr>
          </w:p>
          <w:p>
            <w:pPr>
              <w:snapToGrid w:val="0"/>
              <w:ind w:firstLine="48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审核组总结，</w:t>
            </w:r>
            <w:r>
              <w:rPr>
                <w:rFonts w:ascii="楷体_GB2312" w:eastAsia="楷体_GB2312"/>
              </w:rPr>
              <w:t>遗留问题处理、审核资料准备</w:t>
            </w:r>
          </w:p>
          <w:p>
            <w:pPr>
              <w:snapToGrid w:val="0"/>
              <w:ind w:firstLine="720" w:firstLineChars="300"/>
              <w:rPr>
                <w:b/>
                <w:sz w:val="20"/>
              </w:rPr>
            </w:pPr>
            <w:r>
              <w:rPr>
                <w:rFonts w:hint="eastAsia" w:ascii="楷体_GB2312" w:eastAsia="楷体_GB2312"/>
              </w:rPr>
              <w:t>管理层：与受审核方交流，</w:t>
            </w:r>
            <w:r>
              <w:rPr>
                <w:rFonts w:ascii="楷体_GB2312" w:eastAsia="楷体_GB2312"/>
              </w:rPr>
              <w:t>商定第二阶段审核的细节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top"/>
          </w:tcPr>
          <w:p>
            <w:pPr>
              <w:snapToGrid w:val="0"/>
              <w:rPr>
                <w:b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:30-1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:00</w:t>
            </w:r>
          </w:p>
        </w:tc>
        <w:tc>
          <w:tcPr>
            <w:tcW w:w="6665" w:type="dxa"/>
            <w:vAlign w:val="top"/>
          </w:tcPr>
          <w:p>
            <w:pPr>
              <w:snapToGrid w:val="0"/>
              <w:ind w:firstLine="720" w:firstLineChars="300"/>
              <w:rPr>
                <w:b/>
                <w:sz w:val="20"/>
              </w:rPr>
            </w:pPr>
            <w:r>
              <w:rPr>
                <w:rFonts w:hint="eastAsia" w:ascii="楷体_GB2312" w:eastAsia="楷体_GB2312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F20047"/>
    <w:rsid w:val="28121777"/>
    <w:rsid w:val="320939D9"/>
    <w:rsid w:val="4661616D"/>
    <w:rsid w:val="5C7F2D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tanha</cp:lastModifiedBy>
  <cp:lastPrinted>2019-03-27T03:10:00Z</cp:lastPrinted>
  <dcterms:modified xsi:type="dcterms:W3CDTF">2019-08-29T16:17:06Z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