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74"/>
        <w:gridCol w:w="700"/>
        <w:gridCol w:w="720"/>
        <w:gridCol w:w="1031"/>
        <w:gridCol w:w="252"/>
        <w:gridCol w:w="1553"/>
        <w:gridCol w:w="6"/>
        <w:gridCol w:w="567"/>
        <w:gridCol w:w="91"/>
        <w:gridCol w:w="848"/>
        <w:gridCol w:w="79"/>
        <w:gridCol w:w="245"/>
        <w:gridCol w:w="573"/>
        <w:gridCol w:w="92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4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四川阳森石油技术有限公司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4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四川省德阳市区岷江西路一段256号德阳·汇通大厦A栋写22-2号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龙艳丽</w:t>
            </w:r>
            <w:bookmarkEnd w:id="2"/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0838-2908498</w:t>
            </w:r>
            <w:bookmarkEnd w:id="3"/>
          </w:p>
        </w:tc>
        <w:tc>
          <w:tcPr>
            <w:tcW w:w="8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2055540126@qq.com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祁向清</w:t>
            </w:r>
            <w:bookmarkEnd w:id="5"/>
          </w:p>
        </w:tc>
        <w:tc>
          <w:tcPr>
            <w:tcW w:w="180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591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0090-2019-QEO-2020</w:t>
            </w:r>
            <w:bookmarkEnd w:id="6"/>
          </w:p>
        </w:tc>
        <w:tc>
          <w:tcPr>
            <w:tcW w:w="181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b/>
                <w:sz w:val="20"/>
                <w:lang w:val="de-DE"/>
              </w:rPr>
              <w:t xml:space="preserve">■ 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b/>
                <w:sz w:val="20"/>
                <w:lang w:val="de-DE"/>
              </w:rPr>
              <w:t xml:space="preserve">■ 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b/>
                <w:sz w:val="20"/>
                <w:lang w:val="de-DE"/>
              </w:rPr>
              <w:t xml:space="preserve">■ 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4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4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768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Q：水处理药剂（危化品除外）的销售；废水、固体废弃物处理(限许可范围内)的技术服务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E：水处理药剂（危化品除外）的销售；废水、固体废弃物处理(限许可范围内)的技术服务及相关环境管理活动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O：水处理药剂（危化品除外）的销售；废水、固体废弃物处理(限许可范围内)的技术服务及相关职业健康安全管理活动。</w:t>
            </w:r>
            <w:bookmarkEnd w:id="9"/>
          </w:p>
        </w:tc>
        <w:tc>
          <w:tcPr>
            <w:tcW w:w="324" w:type="dxa"/>
            <w:gridSpan w:val="2"/>
            <w:vAlign w:val="center"/>
          </w:tcPr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75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Q：29.11.05;39.01.00;39.03.01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E：29.11.05;39.01.00;39.03.01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O：29.11.05;39.01.00;39.03.01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4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4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2020年06月04日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2020年06月05日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2.0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7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4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4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4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Q:29.11.05,39.01.00,39.03.01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E:29.11.05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O:29.11.05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46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267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杨珍全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2020.06.03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2020.06.04</w:t>
            </w:r>
          </w:p>
        </w:tc>
      </w:tr>
    </w:tbl>
    <w:tbl>
      <w:tblPr>
        <w:tblStyle w:val="5"/>
        <w:tblpPr w:leftFromText="180" w:rightFromText="180" w:vertAnchor="text" w:horzAnchor="page" w:tblpX="879" w:tblpY="394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568"/>
        <w:gridCol w:w="1146"/>
        <w:gridCol w:w="5795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5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4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74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4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首次会议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</w:trPr>
        <w:tc>
          <w:tcPr>
            <w:tcW w:w="74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0（午餐时间:12:00-13:00）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管理层、管代、职代</w:t>
            </w:r>
          </w:p>
        </w:tc>
        <w:tc>
          <w:tcPr>
            <w:tcW w:w="5795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总则；7.1.6组织知识；7.4沟通；9.1.1监测、分析和评价总则； 9.1.3分析和评价；9.2内部审核；9.3管理评审；10.1改进 总则；10.2不合格和纠正措施10.3持续改进。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795" w:type="dxa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  <w:r>
              <w:rPr>
                <w:rFonts w:hint="eastAsia" w:ascii="宋体" w:hAnsi="宋体" w:cs="新宋体"/>
                <w:sz w:val="21"/>
                <w:szCs w:val="21"/>
              </w:rPr>
              <w:t>;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 4.1组织及其环境;4.2相关方需求与期望;4.3确定体系范围;4.4体系;5.1领导作用与承诺;5.2方针;5.3组织的角色、职责和权限；6.1应对风险和机遇的措施；6.2目标及其实现的策划；7.1资源；7.4沟通；7.5.1文件化信息总则；9.1.1监测、分析和评估总则；9.2内部审核；9.3管理评审；10.1改进 总则；10.3持续改进。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新宋体"/>
                <w:sz w:val="18"/>
                <w:szCs w:val="18"/>
              </w:rPr>
              <w:t>员工参与和协商；6.1应对风险和机遇的措施6.2目标及其实现的策划；7.1资源；7.4信息和沟通；7.5.1文件化信息总则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上次不符合验证</w:t>
            </w:r>
            <w:bookmarkStart w:id="18" w:name="_GoBack"/>
            <w:bookmarkEnd w:id="18"/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2" w:hRule="atLeast"/>
        </w:trPr>
        <w:tc>
          <w:tcPr>
            <w:tcW w:w="74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行政部（含财务）</w:t>
            </w:r>
          </w:p>
        </w:tc>
        <w:tc>
          <w:tcPr>
            <w:tcW w:w="5795" w:type="dxa"/>
            <w:vAlign w:val="top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QMS-2015: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5.3组织的角色、职责和权限；6.2质量目标及其实现的策划; 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EMS-2015：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6.1.3合规义务；8.1运行策划和控制；8.2应急准备和响应；9.1监视、测量、分析与评估；9.1.2符合性评估；10.2不符合和纠正措施；10.3持续改进/EMS运行控制相关财务支出证据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  <w:r>
              <w:rPr>
                <w:rFonts w:hint="eastAsia" w:ascii="宋体" w:hAnsi="宋体" w:cs="新宋体"/>
                <w:sz w:val="21"/>
                <w:szCs w:val="21"/>
              </w:rPr>
              <w:t>: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及风险和机遇的评价；6.1.3法律法规要求和其他要求；6.2目标及其实现的策划；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</w:trPr>
        <w:tc>
          <w:tcPr>
            <w:tcW w:w="745" w:type="dxa"/>
            <w:vMerge w:val="restart"/>
            <w:tcBorders>
              <w:top w:val="nil"/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568" w:type="dxa"/>
            <w:vMerge w:val="restart"/>
            <w:tcBorders>
              <w:top w:val="nil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市场</w:t>
            </w:r>
            <w:r>
              <w:rPr>
                <w:rFonts w:hint="eastAsia" w:ascii="宋体" w:hAnsi="宋体"/>
                <w:sz w:val="18"/>
                <w:szCs w:val="18"/>
              </w:rPr>
              <w:t>部</w:t>
            </w:r>
          </w:p>
        </w:tc>
        <w:tc>
          <w:tcPr>
            <w:tcW w:w="5795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8.2产品和服务的要求；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8.4</w:t>
            </w:r>
            <w:r>
              <w:rPr>
                <w:rFonts w:hint="eastAsia" w:ascii="宋体" w:hAnsi="宋体" w:cs="新宋体"/>
                <w:sz w:val="18"/>
                <w:szCs w:val="18"/>
              </w:rPr>
              <w:t>外部提供供方的控制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9.1.2顾客满意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795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 8.1运行策划和控制；8.2应急准备和响应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5.3组织的角色、职责和权限；6.2目标及其实现的策划；6.1.2危险源辨识及风险和机遇的评价8.1运行策划和控制；8.2应急准备和响应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</w:trPr>
        <w:tc>
          <w:tcPr>
            <w:tcW w:w="74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早上8：00-10：30审核罗江多场所）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0-16:30（午餐时间:12:00-13:00）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技术</w:t>
            </w:r>
            <w:r>
              <w:rPr>
                <w:rFonts w:hint="eastAsia" w:ascii="宋体" w:hAnsi="宋体"/>
                <w:sz w:val="18"/>
                <w:szCs w:val="18"/>
              </w:rPr>
              <w:t>部</w:t>
            </w:r>
          </w:p>
        </w:tc>
        <w:tc>
          <w:tcPr>
            <w:tcW w:w="579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jc w:val="lef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5.3组织的角色、职责和权限；6.2目标及其实现的策划；7.1.5监视和测量资源；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74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795" w:type="dxa"/>
          </w:tcPr>
          <w:p>
            <w:pPr>
              <w:snapToGrid w:val="0"/>
              <w:spacing w:line="24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8.1运行策划和控制； 8.3设计开发控制；8.5.1生产和服务提供的控制；8.5.2标识和可追溯性；8.5.3顾客或外部供方的财产；8.5.4防护；8.5.5交付后的活动；8.5.6更改控制；8.6产品和服务放行；8.7不合格输出的控制（上次不符合验证）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5.3组织的角色、职责和权限；6.2目标及其实现的策划；6.1.2环境因素；8.1运行策划和控制；8.2应急准备和响应；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IS045001:2018</w:t>
            </w:r>
          </w:p>
          <w:p>
            <w:pPr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5.3组织的角色、职责和权限；6.2目标及其实现的策划；6.1.2危险源辨识及风险和机遇的评价8.1运行策划和控制；8.2应急准备和响应</w:t>
            </w:r>
          </w:p>
        </w:tc>
        <w:tc>
          <w:tcPr>
            <w:tcW w:w="1123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45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8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4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审核组内部沟通,并与受审核方沟通、末次会议</w:t>
            </w:r>
          </w:p>
        </w:tc>
        <w:tc>
          <w:tcPr>
            <w:tcW w:w="1123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  <w:p>
            <w:pPr>
              <w:snapToGrid w:val="0"/>
              <w:spacing w:line="320" w:lineRule="exact"/>
              <w:ind w:firstLine="181" w:firstLineChars="1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李林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9E00AE"/>
    <w:rsid w:val="031146AB"/>
    <w:rsid w:val="03461EA7"/>
    <w:rsid w:val="04056AF3"/>
    <w:rsid w:val="06EA6C3D"/>
    <w:rsid w:val="074E18B8"/>
    <w:rsid w:val="08831095"/>
    <w:rsid w:val="08C526C9"/>
    <w:rsid w:val="092A1736"/>
    <w:rsid w:val="096326F2"/>
    <w:rsid w:val="0B4E3251"/>
    <w:rsid w:val="0CDD45BC"/>
    <w:rsid w:val="0D7B7877"/>
    <w:rsid w:val="0E2567C8"/>
    <w:rsid w:val="0FDB0C13"/>
    <w:rsid w:val="10316712"/>
    <w:rsid w:val="103A5350"/>
    <w:rsid w:val="103F1FFA"/>
    <w:rsid w:val="10A42CD8"/>
    <w:rsid w:val="10FE125D"/>
    <w:rsid w:val="141E2CF7"/>
    <w:rsid w:val="14401737"/>
    <w:rsid w:val="148E3C8E"/>
    <w:rsid w:val="14F50029"/>
    <w:rsid w:val="15673C16"/>
    <w:rsid w:val="15747CD8"/>
    <w:rsid w:val="15987A78"/>
    <w:rsid w:val="16245A59"/>
    <w:rsid w:val="16FD53D5"/>
    <w:rsid w:val="171E097E"/>
    <w:rsid w:val="175764C1"/>
    <w:rsid w:val="1B0E7D88"/>
    <w:rsid w:val="1B754706"/>
    <w:rsid w:val="1C763B35"/>
    <w:rsid w:val="1F3A5D7B"/>
    <w:rsid w:val="2475381C"/>
    <w:rsid w:val="248D6CCF"/>
    <w:rsid w:val="2499458C"/>
    <w:rsid w:val="269918ED"/>
    <w:rsid w:val="28B03F18"/>
    <w:rsid w:val="2A1D077C"/>
    <w:rsid w:val="2CC22B8A"/>
    <w:rsid w:val="2D2F42C2"/>
    <w:rsid w:val="2E4D488E"/>
    <w:rsid w:val="2E77159D"/>
    <w:rsid w:val="2F86206A"/>
    <w:rsid w:val="2F9B0C1E"/>
    <w:rsid w:val="2FA51B1C"/>
    <w:rsid w:val="30E80662"/>
    <w:rsid w:val="310B2D67"/>
    <w:rsid w:val="313A50ED"/>
    <w:rsid w:val="31EB059F"/>
    <w:rsid w:val="331746CB"/>
    <w:rsid w:val="34405CA6"/>
    <w:rsid w:val="34A51FAA"/>
    <w:rsid w:val="353A2D41"/>
    <w:rsid w:val="359C5DE7"/>
    <w:rsid w:val="36550C45"/>
    <w:rsid w:val="36A02440"/>
    <w:rsid w:val="36E73812"/>
    <w:rsid w:val="373235DD"/>
    <w:rsid w:val="37F73553"/>
    <w:rsid w:val="382F5DE4"/>
    <w:rsid w:val="39C14B68"/>
    <w:rsid w:val="3CDA08A4"/>
    <w:rsid w:val="3D700AE6"/>
    <w:rsid w:val="3DE906AE"/>
    <w:rsid w:val="3E143A30"/>
    <w:rsid w:val="3F0E5DE1"/>
    <w:rsid w:val="3FB76DAD"/>
    <w:rsid w:val="402558B4"/>
    <w:rsid w:val="4036004A"/>
    <w:rsid w:val="41033D91"/>
    <w:rsid w:val="4227255E"/>
    <w:rsid w:val="42FA7D94"/>
    <w:rsid w:val="43C87EB3"/>
    <w:rsid w:val="478C217B"/>
    <w:rsid w:val="47FF66E1"/>
    <w:rsid w:val="482334F9"/>
    <w:rsid w:val="4A404318"/>
    <w:rsid w:val="4CA977CA"/>
    <w:rsid w:val="4CC9657A"/>
    <w:rsid w:val="4D217715"/>
    <w:rsid w:val="4D2D4FEF"/>
    <w:rsid w:val="4DFD424D"/>
    <w:rsid w:val="4E0C2375"/>
    <w:rsid w:val="4E3765A2"/>
    <w:rsid w:val="4ECF55F7"/>
    <w:rsid w:val="4F8D3B2D"/>
    <w:rsid w:val="50794B06"/>
    <w:rsid w:val="510746DC"/>
    <w:rsid w:val="51BD273C"/>
    <w:rsid w:val="522313DE"/>
    <w:rsid w:val="547604B6"/>
    <w:rsid w:val="57733CFC"/>
    <w:rsid w:val="585B6495"/>
    <w:rsid w:val="59D06056"/>
    <w:rsid w:val="5AAA4616"/>
    <w:rsid w:val="5AE52664"/>
    <w:rsid w:val="5B5A4FD2"/>
    <w:rsid w:val="5E1A4B4D"/>
    <w:rsid w:val="5EA5771D"/>
    <w:rsid w:val="5F752DCF"/>
    <w:rsid w:val="602C2461"/>
    <w:rsid w:val="60456246"/>
    <w:rsid w:val="605B1644"/>
    <w:rsid w:val="61715526"/>
    <w:rsid w:val="61EA6804"/>
    <w:rsid w:val="62807B33"/>
    <w:rsid w:val="629E7E22"/>
    <w:rsid w:val="652457DD"/>
    <w:rsid w:val="68A850ED"/>
    <w:rsid w:val="690D6D8D"/>
    <w:rsid w:val="696A652C"/>
    <w:rsid w:val="69F70783"/>
    <w:rsid w:val="6BF6017F"/>
    <w:rsid w:val="6C387F9D"/>
    <w:rsid w:val="6C7E305D"/>
    <w:rsid w:val="6E721B9F"/>
    <w:rsid w:val="6EBD6A3C"/>
    <w:rsid w:val="70644277"/>
    <w:rsid w:val="72344C11"/>
    <w:rsid w:val="723A7F05"/>
    <w:rsid w:val="72BA4CFF"/>
    <w:rsid w:val="743E3EDE"/>
    <w:rsid w:val="74C82F40"/>
    <w:rsid w:val="75170257"/>
    <w:rsid w:val="755865B9"/>
    <w:rsid w:val="75592F59"/>
    <w:rsid w:val="76F82D11"/>
    <w:rsid w:val="776564E6"/>
    <w:rsid w:val="77E1001D"/>
    <w:rsid w:val="77EB6329"/>
    <w:rsid w:val="78CA3A3F"/>
    <w:rsid w:val="79A85011"/>
    <w:rsid w:val="79B42E17"/>
    <w:rsid w:val="7AB8131A"/>
    <w:rsid w:val="7E6A1CB4"/>
    <w:rsid w:val="7E9D1B72"/>
    <w:rsid w:val="7FCA0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0</TotalTime>
  <ScaleCrop>false</ScaleCrop>
  <LinksUpToDate>false</LinksUpToDate>
  <CharactersWithSpaces>1223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qq</cp:lastModifiedBy>
  <dcterms:modified xsi:type="dcterms:W3CDTF">2020-06-05T01:17:29Z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