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射洪永山橡塑有限责任公司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射洪永山橡塑有限责任公司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射洪县武安开发区磨嘴村九组</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629200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射洪县武安开发区磨嘴村九组</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629200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董英明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13508388057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田永山</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田永山</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董英明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橡胶件的制造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14.01.02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p>
        </w:tc>
        <w:tc>
          <w:tcPr>
            <w:tcW w:w="6804" w:type="dxa"/>
            <w:vAlign w:val="top"/>
          </w:tcPr>
          <w:p>
            <w:pPr>
              <w:jc w:val="center"/>
              <w:rPr>
                <w:rFonts w:hint="eastAsia"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橡胶件的制造</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jc w:val="left"/>
              <w:rPr>
                <w:b/>
                <w:color w:val="000000" w:themeColor="text1"/>
                <w:sz w:val="20"/>
                <w:szCs w:val="20"/>
              </w:rPr>
            </w:pPr>
            <w:r>
              <w:rPr>
                <w:rFonts w:hint="eastAsia" w:ascii="Times New Roman" w:hAnsi="Times New Roman" w:cs="Times New Roman"/>
                <w:b/>
                <w:color w:val="000000" w:themeColor="text1"/>
                <w:sz w:val="20"/>
                <w:szCs w:val="20"/>
                <w:lang w:val="en-US" w:eastAsia="zh-CN"/>
              </w:rPr>
              <w:t>液压气动用o形橡胶密封圈 第2部分 外观质量检验规范GB/T3452.2-2007；液压气动用O形橡胶密封圈 第1部分_尺寸系列及公差GB/T3672.1-2007；硬质橡胶硬度的测定 GB/T1698-2003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2020年01月10日至2020年05月31日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highlight w:val="none"/>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highlight w:val="none"/>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eastAsia="宋体" w:cs="宋体"/>
                <w:color w:val="000000"/>
                <w:kern w:val="2"/>
                <w:sz w:val="21"/>
                <w:szCs w:val="21"/>
                <w:highlight w:val="none"/>
                <w:lang w:val="en-US" w:eastAsia="zh-CN" w:bidi="ar-SA"/>
              </w:rPr>
              <w:t>科技领先、质量为本、顾客至上、遵信守约</w:t>
            </w:r>
            <w:r>
              <w:rPr>
                <w:rFonts w:hint="eastAsia"/>
                <w:sz w:val="21"/>
                <w:szCs w:val="21"/>
                <w:highlight w:val="none"/>
                <w:lang w:eastAsia="zh-CN"/>
              </w:rPr>
              <w:t xml:space="preserve">  </w:t>
            </w:r>
            <w:r>
              <w:rPr>
                <w:rFonts w:hint="eastAsia"/>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橡胶件的制造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cs="宋体"/>
                <w:szCs w:val="24"/>
                <w:lang w:val="en-US" w:eastAsia="zh-CN"/>
              </w:rPr>
              <w:t>混炼、返炼过程</w:t>
            </w:r>
          </w:p>
          <w:p>
            <w:pPr>
              <w:tabs>
                <w:tab w:val="left" w:pos="540"/>
              </w:tabs>
              <w:spacing w:line="300" w:lineRule="exact"/>
              <w:ind w:left="201" w:hanging="201" w:hangingChars="100"/>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cs="Times New Roman"/>
                <w:b/>
                <w:color w:val="000000" w:themeColor="text1"/>
                <w:sz w:val="20"/>
                <w:szCs w:val="20"/>
              </w:rPr>
              <w:t xml:space="preserve"> </w:t>
            </w:r>
            <w:r>
              <w:rPr>
                <w:rFonts w:hint="eastAsia" w:ascii="宋体" w:hAnsi="宋体" w:cs="宋体"/>
                <w:szCs w:val="24"/>
                <w:lang w:val="en-US" w:eastAsia="zh-CN"/>
              </w:rPr>
              <w:t>硫化定型过程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7155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eastAsia="宋体"/>
              </w:rPr>
              <w:t>根据公司</w:t>
            </w:r>
            <w:r>
              <w:rPr>
                <w:rFonts w:hint="eastAsia" w:ascii="宋体" w:hAnsi="宋体" w:eastAsia="宋体"/>
                <w:lang w:eastAsia="zh-CN"/>
              </w:rPr>
              <w:t>生产</w:t>
            </w:r>
            <w:r>
              <w:rPr>
                <w:rFonts w:hint="eastAsia" w:ascii="宋体" w:hAnsi="宋体" w:eastAsia="宋体"/>
              </w:rPr>
              <w:t>服务特点，标准中8.</w:t>
            </w:r>
            <w:r>
              <w:rPr>
                <w:rFonts w:hint="eastAsia" w:ascii="宋体" w:hAnsi="宋体" w:eastAsia="宋体"/>
                <w:szCs w:val="22"/>
                <w:lang w:eastAsia="zh-CN"/>
              </w:rPr>
              <w:t>3条款不适用。公司的产品按图纸及客户要求</w:t>
            </w:r>
            <w:r>
              <w:rPr>
                <w:rFonts w:hint="eastAsia" w:ascii="宋体" w:hAnsi="宋体"/>
                <w:szCs w:val="22"/>
                <w:lang w:eastAsia="zh-CN"/>
              </w:rPr>
              <w:t>、提供的模具和</w:t>
            </w:r>
            <w:r>
              <w:rPr>
                <w:rFonts w:hint="eastAsia" w:ascii="宋体" w:hAnsi="宋体" w:eastAsia="宋体"/>
                <w:szCs w:val="22"/>
                <w:lang w:eastAsia="zh-CN"/>
              </w:rPr>
              <w:t>相关标准进行生产，生产工艺固定成熟，整个生产过程不涉及设计新产品的内容。</w:t>
            </w:r>
            <w:r>
              <w:rPr>
                <w:rFonts w:hint="eastAsia" w:ascii="宋体" w:hAnsi="宋体" w:eastAsia="宋体"/>
                <w:szCs w:val="22"/>
                <w:lang w:val="en-US" w:eastAsia="zh-CN"/>
              </w:rPr>
              <w:t>8.3条款的不</w:t>
            </w:r>
            <w:r>
              <w:rPr>
                <w:rFonts w:hint="eastAsia" w:ascii="宋体" w:hAnsi="宋体"/>
                <w:lang w:val="en-US" w:eastAsia="zh-CN"/>
              </w:rPr>
              <w:t>适用不影响组织提供满足顾客要求及法律法规要求得产品。</w:t>
            </w:r>
            <w:bookmarkStart w:id="21" w:name="_GoBack"/>
            <w:bookmarkEnd w:id="21"/>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1、一次交验合格率≥95%</w:t>
            </w:r>
            <w:r>
              <w:rPr>
                <w:rFonts w:hint="eastAsia" w:cs="Times New Roman"/>
                <w:kern w:val="2"/>
                <w:sz w:val="21"/>
                <w:szCs w:val="21"/>
                <w:highlight w:val="none"/>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2、产品出厂合格率达到100%</w:t>
            </w:r>
            <w:r>
              <w:rPr>
                <w:rFonts w:hint="eastAsia" w:cs="Times New Roman"/>
                <w:kern w:val="2"/>
                <w:sz w:val="21"/>
                <w:szCs w:val="21"/>
                <w:highlight w:val="none"/>
                <w:lang w:val="en-US" w:eastAsia="zh-CN" w:bidi="ar-SA"/>
              </w:rPr>
              <w:t>；</w:t>
            </w:r>
          </w:p>
          <w:p>
            <w:pPr>
              <w:spacing w:line="300" w:lineRule="exact"/>
              <w:rPr>
                <w:rFonts w:ascii="宋体" w:hAnsi="宋体"/>
                <w:b/>
                <w:color w:val="000000" w:themeColor="text1"/>
              </w:rPr>
            </w:pPr>
            <w:r>
              <w:rPr>
                <w:rFonts w:hint="eastAsia" w:ascii="宋体" w:hAnsi="宋体" w:cs="Times New Roman"/>
                <w:kern w:val="2"/>
                <w:sz w:val="21"/>
                <w:szCs w:val="21"/>
                <w:highlight w:val="none"/>
                <w:lang w:val="en-US" w:eastAsia="zh-CN" w:bidi="ar-SA"/>
              </w:rPr>
              <w:t>3、顾客满意度≥95%。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lang w:val="en-US" w:eastAsia="zh-CN"/>
              </w:rPr>
              <w:t>2020年01月10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cs="Times New Roman"/>
                <w:bCs/>
                <w:iCs/>
                <w:highlight w:val="none"/>
              </w:rPr>
            </w:pPr>
            <w:r>
              <w:rPr>
                <w:rFonts w:hint="eastAsia" w:ascii="宋体" w:hAnsi="宋体"/>
                <w:b/>
                <w:color w:val="000000" w:themeColor="text1"/>
                <w:sz w:val="20"/>
                <w:szCs w:val="20"/>
                <w:highlight w:val="none"/>
              </w:rPr>
              <w:t>设</w:t>
            </w:r>
            <w:r>
              <w:rPr>
                <w:rFonts w:hint="eastAsia" w:ascii="宋体" w:hAnsi="宋体" w:cs="Times New Roman"/>
                <w:bCs/>
                <w:iCs/>
              </w:rPr>
              <w:t>备设施（</w:t>
            </w:r>
            <w:r>
              <w:rPr>
                <w:rFonts w:hint="eastAsia" w:ascii="宋体" w:hAnsi="宋体" w:cs="Times New Roman"/>
                <w:bCs/>
                <w:iCs/>
                <w:highlight w:val="none"/>
              </w:rPr>
              <w:t>包括信息系统）、</w:t>
            </w:r>
          </w:p>
          <w:p>
            <w:pPr>
              <w:spacing w:line="300" w:lineRule="exact"/>
              <w:ind w:firstLine="420" w:firstLineChars="200"/>
              <w:rPr>
                <w:rFonts w:ascii="宋体" w:hAnsi="宋体"/>
                <w:b/>
                <w:color w:val="000000" w:themeColor="text1"/>
                <w:sz w:val="20"/>
                <w:szCs w:val="20"/>
                <w:highlight w:val="none"/>
              </w:rPr>
            </w:pPr>
            <w:r>
              <w:rPr>
                <w:rFonts w:hint="eastAsia" w:ascii="宋体" w:hAnsi="宋体" w:cs="Times New Roman"/>
                <w:bCs/>
                <w:iCs/>
                <w:highlight w:val="none"/>
              </w:rPr>
              <w:t>厂房面积</w:t>
            </w:r>
            <w:r>
              <w:rPr>
                <w:rFonts w:hint="eastAsia" w:ascii="宋体" w:hAnsi="宋体" w:cs="Times New Roman"/>
                <w:bCs/>
                <w:iCs/>
                <w:highlight w:val="none"/>
                <w:lang w:val="en-US" w:eastAsia="zh-CN"/>
              </w:rPr>
              <w:t>2600</w:t>
            </w:r>
            <w:r>
              <w:rPr>
                <w:rFonts w:hint="eastAsia" w:ascii="宋体" w:hAnsi="宋体" w:cs="Times New Roman"/>
                <w:bCs/>
                <w:iCs/>
                <w:highlight w:val="none"/>
              </w:rPr>
              <w:t>平方米左右，库房</w:t>
            </w:r>
            <w:r>
              <w:rPr>
                <w:rFonts w:hint="eastAsia" w:ascii="宋体" w:hAnsi="宋体" w:cs="Times New Roman"/>
                <w:bCs/>
                <w:iCs/>
                <w:highlight w:val="none"/>
                <w:lang w:eastAsia="zh-CN"/>
              </w:rPr>
              <w:t>与生产场所分区</w:t>
            </w:r>
            <w:r>
              <w:rPr>
                <w:rFonts w:hint="eastAsia" w:ascii="宋体" w:hAnsi="宋体" w:cs="Times New Roman"/>
                <w:bCs/>
                <w:iCs/>
                <w:highlight w:val="none"/>
              </w:rPr>
              <w:t>，办公场所面积</w:t>
            </w:r>
            <w:r>
              <w:rPr>
                <w:rFonts w:hint="eastAsia" w:ascii="宋体" w:hAnsi="宋体" w:cs="Times New Roman"/>
                <w:bCs/>
                <w:iCs/>
                <w:highlight w:val="none"/>
                <w:lang w:val="en-US" w:eastAsia="zh-CN"/>
              </w:rPr>
              <w:t>600</w:t>
            </w:r>
            <w:r>
              <w:rPr>
                <w:rFonts w:hint="eastAsia" w:ascii="宋体" w:hAnsi="宋体" w:cs="Times New Roman"/>
                <w:bCs/>
                <w:iCs/>
                <w:highlight w:val="none"/>
              </w:rPr>
              <w:t>平方米左右.主要生产设备包括</w:t>
            </w:r>
            <w:r>
              <w:rPr>
                <w:rFonts w:hint="eastAsia" w:ascii="宋体" w:hAnsi="宋体" w:cs="Times New Roman"/>
                <w:bCs/>
                <w:iCs/>
                <w:highlight w:val="none"/>
                <w:lang w:eastAsia="zh-CN"/>
              </w:rPr>
              <w:t>：</w:t>
            </w:r>
            <w:r>
              <w:rPr>
                <w:rFonts w:hint="eastAsia" w:ascii="宋体" w:hAnsi="宋体" w:cs="Times New Roman"/>
                <w:bCs/>
                <w:iCs/>
                <w:highlight w:val="none"/>
              </w:rPr>
              <w:t>开</w:t>
            </w:r>
            <w:r>
              <w:rPr>
                <w:rFonts w:hint="eastAsia" w:ascii="宋体" w:hAnsi="宋体" w:cs="Times New Roman"/>
                <w:bCs/>
                <w:iCs/>
                <w:highlight w:val="none"/>
                <w:lang w:val="en-US" w:eastAsia="zh-CN"/>
              </w:rPr>
              <w:t>炼</w:t>
            </w:r>
            <w:r>
              <w:rPr>
                <w:rFonts w:hint="eastAsia" w:ascii="宋体" w:hAnsi="宋体" w:cs="Times New Roman"/>
                <w:bCs/>
                <w:iCs/>
                <w:highlight w:val="none"/>
              </w:rPr>
              <w:t>机</w:t>
            </w:r>
            <w:r>
              <w:rPr>
                <w:rFonts w:hint="eastAsia" w:ascii="宋体" w:hAnsi="宋体" w:cs="Times New Roman"/>
                <w:bCs/>
                <w:iCs/>
                <w:highlight w:val="none"/>
                <w:lang w:eastAsia="zh-CN"/>
              </w:rPr>
              <w:t>、</w:t>
            </w:r>
            <w:r>
              <w:rPr>
                <w:rFonts w:hint="eastAsia" w:ascii="宋体" w:hAnsi="宋体" w:cs="Times New Roman"/>
                <w:bCs/>
                <w:iCs/>
                <w:highlight w:val="none"/>
              </w:rPr>
              <w:t>冷却塔</w:t>
            </w:r>
            <w:r>
              <w:rPr>
                <w:rFonts w:hint="eastAsia" w:ascii="宋体" w:hAnsi="宋体" w:cs="Times New Roman"/>
                <w:bCs/>
                <w:iCs/>
                <w:highlight w:val="none"/>
                <w:lang w:eastAsia="zh-CN"/>
              </w:rPr>
              <w:t>、</w:t>
            </w:r>
            <w:r>
              <w:rPr>
                <w:rFonts w:hint="eastAsia" w:ascii="宋体" w:hAnsi="宋体" w:cs="Times New Roman"/>
                <w:bCs/>
                <w:iCs/>
                <w:highlight w:val="none"/>
              </w:rPr>
              <w:t>数控切料机</w:t>
            </w:r>
            <w:r>
              <w:rPr>
                <w:rFonts w:hint="eastAsia" w:ascii="宋体" w:hAnsi="宋体" w:cs="Times New Roman"/>
                <w:bCs/>
                <w:iCs/>
                <w:highlight w:val="none"/>
                <w:lang w:eastAsia="zh-CN"/>
              </w:rPr>
              <w:t>、</w:t>
            </w:r>
            <w:r>
              <w:rPr>
                <w:rFonts w:hint="eastAsia" w:ascii="宋体" w:hAnsi="宋体" w:cs="Times New Roman"/>
                <w:bCs/>
                <w:iCs/>
                <w:highlight w:val="none"/>
              </w:rPr>
              <w:t>橡胶自动拆边机</w:t>
            </w:r>
            <w:r>
              <w:rPr>
                <w:rFonts w:hint="eastAsia" w:ascii="宋体" w:hAnsi="宋体" w:cs="Times New Roman"/>
                <w:bCs/>
                <w:iCs/>
                <w:highlight w:val="none"/>
                <w:lang w:eastAsia="zh-CN"/>
              </w:rPr>
              <w:t>、</w:t>
            </w:r>
            <w:r>
              <w:rPr>
                <w:rFonts w:hint="eastAsia" w:ascii="宋体" w:hAnsi="宋体" w:cs="Times New Roman"/>
                <w:bCs/>
                <w:iCs/>
                <w:highlight w:val="none"/>
              </w:rPr>
              <w:t>冷干机</w:t>
            </w:r>
            <w:r>
              <w:rPr>
                <w:rFonts w:hint="eastAsia" w:ascii="宋体" w:hAnsi="宋体" w:cs="Times New Roman"/>
                <w:bCs/>
                <w:iCs/>
                <w:highlight w:val="none"/>
                <w:lang w:val="en-US" w:eastAsia="zh-CN"/>
              </w:rPr>
              <w:t>等11台套</w:t>
            </w:r>
            <w:r>
              <w:rPr>
                <w:rFonts w:hint="eastAsia" w:ascii="宋体" w:hAnsi="宋体" w:cs="Times New Roman"/>
                <w:bCs/>
                <w:iCs/>
                <w:highlight w:val="none"/>
              </w:rPr>
              <w:t>等</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w:t>
            </w:r>
            <w:r>
              <w:rPr>
                <w:rFonts w:hint="eastAsia" w:ascii="宋体" w:hAnsi="宋体" w:cs="Times New Roman"/>
                <w:bCs/>
                <w:iCs/>
              </w:rPr>
              <w:t>月方式进行点检维护保养，并实施。特种设备：</w:t>
            </w:r>
            <w:r>
              <w:rPr>
                <w:rFonts w:hint="eastAsia" w:ascii="宋体" w:hAnsi="宋体" w:cs="Times New Roman"/>
                <w:bCs/>
                <w:iCs/>
                <w:lang w:val="en-US" w:eastAsia="zh-CN"/>
              </w:rPr>
              <w:t>无，</w:t>
            </w:r>
            <w:r>
              <w:rPr>
                <w:rFonts w:hint="eastAsia" w:ascii="宋体" w:hAnsi="宋体" w:cs="Times New Roman"/>
                <w:bCs/>
                <w:iCs/>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涉及市场部不符合标准8.2.3条款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年</w:t>
            </w:r>
            <w:r>
              <w:rPr>
                <w:rFonts w:hint="eastAsia" w:ascii="宋体" w:hAnsi="宋体"/>
                <w:kern w:val="0"/>
                <w:sz w:val="21"/>
                <w:szCs w:val="21"/>
                <w:highlight w:val="none"/>
                <w:lang w:val="en-US" w:eastAsia="zh-CN"/>
              </w:rPr>
              <w:t>3</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25</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975" w:firstLineChars="2360"/>
        <w:rPr>
          <w:rFonts w:hint="default"/>
          <w:b/>
          <w:color w:val="000000" w:themeColor="text1"/>
          <w:sz w:val="16"/>
          <w:szCs w:val="16"/>
          <w:lang w:val="en-US"/>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2020.05.31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A268C"/>
    <w:rsid w:val="01427F04"/>
    <w:rsid w:val="06744C89"/>
    <w:rsid w:val="07082DE8"/>
    <w:rsid w:val="0A9A59DB"/>
    <w:rsid w:val="0B2F0629"/>
    <w:rsid w:val="18793303"/>
    <w:rsid w:val="1A5A4864"/>
    <w:rsid w:val="1CBA616E"/>
    <w:rsid w:val="1CF15C5F"/>
    <w:rsid w:val="1E4F527D"/>
    <w:rsid w:val="231A429C"/>
    <w:rsid w:val="23AD4291"/>
    <w:rsid w:val="26390095"/>
    <w:rsid w:val="266F03FA"/>
    <w:rsid w:val="29021993"/>
    <w:rsid w:val="29C812DB"/>
    <w:rsid w:val="2A100FB3"/>
    <w:rsid w:val="2BBF1932"/>
    <w:rsid w:val="2DBC2D9D"/>
    <w:rsid w:val="307F623B"/>
    <w:rsid w:val="348E34CF"/>
    <w:rsid w:val="37E0799F"/>
    <w:rsid w:val="37EE2F38"/>
    <w:rsid w:val="3B7433B1"/>
    <w:rsid w:val="3C975036"/>
    <w:rsid w:val="42C545A8"/>
    <w:rsid w:val="49536BEF"/>
    <w:rsid w:val="4A6A634A"/>
    <w:rsid w:val="4BAF49F7"/>
    <w:rsid w:val="4C413885"/>
    <w:rsid w:val="4D3F6708"/>
    <w:rsid w:val="51C94AEA"/>
    <w:rsid w:val="52253A8A"/>
    <w:rsid w:val="59150601"/>
    <w:rsid w:val="5B887E7B"/>
    <w:rsid w:val="642A7AAC"/>
    <w:rsid w:val="65700722"/>
    <w:rsid w:val="661A105B"/>
    <w:rsid w:val="6677385B"/>
    <w:rsid w:val="67FD3CBD"/>
    <w:rsid w:val="6B84521E"/>
    <w:rsid w:val="6EF61146"/>
    <w:rsid w:val="6F3626EE"/>
    <w:rsid w:val="701277CA"/>
    <w:rsid w:val="71324743"/>
    <w:rsid w:val="721B1259"/>
    <w:rsid w:val="729469F7"/>
    <w:rsid w:val="76465B66"/>
    <w:rsid w:val="785C40C4"/>
    <w:rsid w:val="79F9492B"/>
    <w:rsid w:val="7A707EBF"/>
    <w:rsid w:val="7DC332BD"/>
    <w:rsid w:val="7E5E0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cp:lastPrinted>2019-05-13T03:19:00Z</cp:lastPrinted>
  <dcterms:modified xsi:type="dcterms:W3CDTF">2020-06-28T06:20:43Z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