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射洪永山橡塑有限责任公司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ascii="宋体" w:hAnsi="宋体"/>
                <w:szCs w:val="21"/>
              </w:rPr>
              <w:t>91510922595073187D</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bookmarkStart w:id="2" w:name="_GoBack"/>
            <w:r>
              <w:rPr>
                <w:rFonts w:hint="eastAsia"/>
                <w:color w:val="000000"/>
                <w:szCs w:val="21"/>
              </w:rPr>
              <w:t>日期：</w:t>
            </w:r>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530ADE"/>
    <w:rsid w:val="37941F8D"/>
    <w:rsid w:val="43455CA7"/>
    <w:rsid w:val="52D12D40"/>
    <w:rsid w:val="57B8150A"/>
    <w:rsid w:val="57ED112F"/>
    <w:rsid w:val="67C42375"/>
    <w:rsid w:val="6F123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qq</cp:lastModifiedBy>
  <dcterms:modified xsi:type="dcterms:W3CDTF">2020-05-27T07:46:00Z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