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84"/>
          <w:szCs w:val="84"/>
        </w:rPr>
      </w:pPr>
      <w:r>
        <w:rPr>
          <w:rFonts w:ascii="楷体" w:hAnsi="楷体" w:eastAsia="楷体"/>
          <w:b/>
          <w:color w:val="000000" w:themeColor="text1"/>
          <w:sz w:val="84"/>
          <w:szCs w:val="84"/>
        </w:rPr>
        <w:drawing>
          <wp:inline distT="0" distB="0" distL="0" distR="0">
            <wp:extent cx="1887220" cy="1887220"/>
            <wp:effectExtent l="19050" t="0" r="0"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1887913" cy="1887913"/>
                    </a:xfrm>
                    <a:prstGeom prst="rect">
                      <a:avLst/>
                    </a:prstGeom>
                  </pic:spPr>
                </pic:pic>
              </a:graphicData>
            </a:graphic>
          </wp:inline>
        </w:drawing>
      </w: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p>
    <w:p>
      <w:pPr>
        <w:snapToGrid w:val="0"/>
        <w:spacing w:after="94" w:afterLines="30"/>
        <w:jc w:val="center"/>
        <w:rPr>
          <w:rFonts w:ascii="楷体" w:hAnsi="楷体" w:eastAsia="楷体"/>
          <w:b/>
          <w:color w:val="000000" w:themeColor="text1"/>
          <w:sz w:val="52"/>
          <w:szCs w:val="52"/>
        </w:rPr>
      </w:pPr>
      <w:r>
        <w:rPr>
          <w:rFonts w:hint="eastAsia" w:ascii="楷体" w:hAnsi="楷体" w:eastAsia="楷体"/>
          <w:b/>
          <w:color w:val="000000" w:themeColor="text1"/>
          <w:sz w:val="52"/>
          <w:szCs w:val="52"/>
        </w:rPr>
        <w:t>管理体系审核报告</w:t>
      </w: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6"/>
          <w:szCs w:val="36"/>
        </w:rPr>
      </w:pPr>
    </w:p>
    <w:p>
      <w:pPr>
        <w:snapToGrid w:val="0"/>
        <w:spacing w:after="94" w:afterLines="30"/>
        <w:jc w:val="center"/>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u w:val="single"/>
        </w:rPr>
      </w:pPr>
      <w:r>
        <w:rPr>
          <w:rFonts w:hint="eastAsia" w:ascii="楷体" w:hAnsi="楷体" w:eastAsia="楷体"/>
          <w:b/>
          <w:color w:val="000000" w:themeColor="text1"/>
          <w:sz w:val="32"/>
          <w:szCs w:val="32"/>
        </w:rPr>
        <w:t>受审核方：</w:t>
      </w:r>
      <w:bookmarkStart w:id="0" w:name="组织名称"/>
      <w:r>
        <w:rPr>
          <w:rFonts w:ascii="楷体" w:hAnsi="楷体" w:eastAsia="楷体"/>
          <w:b/>
          <w:color w:val="000000" w:themeColor="text1"/>
          <w:sz w:val="32"/>
          <w:szCs w:val="32"/>
          <w:u w:val="single"/>
        </w:rPr>
        <w:t>陕西圣瑞家具有限责任公司</w:t>
      </w:r>
      <w:bookmarkEnd w:id="0"/>
    </w:p>
    <w:p>
      <w:pPr>
        <w:snapToGrid w:val="0"/>
        <w:spacing w:after="94" w:afterLines="30"/>
        <w:ind w:firstLine="1928" w:firstLineChars="600"/>
        <w:rPr>
          <w:rFonts w:ascii="楷体" w:hAnsi="楷体" w:eastAsia="楷体"/>
          <w:b/>
          <w:color w:val="000000" w:themeColor="text1"/>
          <w:sz w:val="32"/>
          <w:szCs w:val="32"/>
        </w:rPr>
      </w:pPr>
    </w:p>
    <w:p>
      <w:pPr>
        <w:snapToGrid w:val="0"/>
        <w:spacing w:after="94" w:afterLines="30"/>
        <w:ind w:firstLine="321" w:firstLineChars="100"/>
        <w:rPr>
          <w:rFonts w:ascii="楷体" w:hAnsi="楷体" w:eastAsia="楷体"/>
          <w:b/>
          <w:color w:val="000000" w:themeColor="text1"/>
          <w:sz w:val="32"/>
          <w:szCs w:val="32"/>
        </w:rPr>
      </w:pPr>
      <w:r>
        <w:rPr>
          <w:rFonts w:hint="eastAsia" w:ascii="楷体" w:hAnsi="楷体" w:eastAsia="楷体"/>
          <w:b/>
          <w:color w:val="000000" w:themeColor="text1"/>
          <w:sz w:val="32"/>
          <w:szCs w:val="32"/>
        </w:rPr>
        <w:t>审核体系：</w:t>
      </w:r>
    </w:p>
    <w:p>
      <w:pPr>
        <w:snapToGrid w:val="0"/>
        <w:spacing w:after="94" w:afterLines="30"/>
        <w:ind w:firstLine="957" w:firstLineChars="298"/>
        <w:rPr>
          <w:rFonts w:ascii="楷体" w:hAnsi="楷体" w:eastAsia="楷体"/>
          <w:b/>
          <w:color w:val="000000" w:themeColor="text1"/>
          <w:sz w:val="32"/>
          <w:szCs w:val="32"/>
        </w:rPr>
      </w:pPr>
      <w:bookmarkStart w:id="1" w:name="Q勾选"/>
      <w:r>
        <w:rPr>
          <w:rFonts w:hint="eastAsia" w:ascii="楷体" w:hAnsi="楷体" w:eastAsia="楷体"/>
          <w:b/>
          <w:color w:val="000000" w:themeColor="text1"/>
          <w:sz w:val="32"/>
          <w:szCs w:val="32"/>
        </w:rPr>
        <w:t>■</w:t>
      </w:r>
      <w:bookmarkEnd w:id="1"/>
      <w:r>
        <w:rPr>
          <w:rFonts w:hint="eastAsia" w:ascii="楷体" w:hAnsi="楷体" w:eastAsia="楷体"/>
          <w:b/>
          <w:color w:val="000000" w:themeColor="text1"/>
          <w:sz w:val="32"/>
          <w:szCs w:val="32"/>
        </w:rPr>
        <w:t>质量管理体系（QMS）</w:t>
      </w:r>
    </w:p>
    <w:p>
      <w:pPr>
        <w:snapToGrid w:val="0"/>
        <w:spacing w:after="94" w:afterLines="30"/>
        <w:ind w:firstLine="957" w:firstLineChars="298"/>
        <w:rPr>
          <w:rFonts w:ascii="楷体" w:hAnsi="楷体" w:eastAsia="楷体"/>
          <w:b/>
          <w:color w:val="000000" w:themeColor="text1"/>
          <w:sz w:val="32"/>
          <w:szCs w:val="32"/>
        </w:rPr>
      </w:pPr>
      <w:bookmarkStart w:id="2" w:name="E勾选"/>
      <w:r>
        <w:rPr>
          <w:rFonts w:hint="eastAsia" w:ascii="楷体" w:hAnsi="楷体" w:eastAsia="楷体"/>
          <w:b/>
          <w:color w:val="000000" w:themeColor="text1"/>
          <w:sz w:val="32"/>
          <w:szCs w:val="32"/>
        </w:rPr>
        <w:t>□</w:t>
      </w:r>
      <w:bookmarkEnd w:id="2"/>
      <w:r>
        <w:rPr>
          <w:rFonts w:hint="eastAsia" w:ascii="楷体" w:hAnsi="楷体" w:eastAsia="楷体"/>
          <w:b/>
          <w:color w:val="000000" w:themeColor="text1"/>
          <w:sz w:val="32"/>
          <w:szCs w:val="32"/>
        </w:rPr>
        <w:t>环境管理体系（EMS）</w:t>
      </w:r>
    </w:p>
    <w:p>
      <w:pPr>
        <w:snapToGrid w:val="0"/>
        <w:spacing w:after="94" w:afterLines="30"/>
        <w:ind w:firstLine="957" w:firstLineChars="298"/>
        <w:rPr>
          <w:rFonts w:ascii="楷体" w:hAnsi="楷体" w:eastAsia="楷体"/>
          <w:b/>
          <w:color w:val="000000" w:themeColor="text1"/>
          <w:sz w:val="32"/>
          <w:szCs w:val="32"/>
        </w:rPr>
      </w:pPr>
      <w:bookmarkStart w:id="3" w:name="S勾选"/>
      <w:r>
        <w:rPr>
          <w:rFonts w:hint="eastAsia" w:ascii="楷体" w:hAnsi="楷体" w:eastAsia="楷体"/>
          <w:b/>
          <w:color w:val="000000" w:themeColor="text1"/>
          <w:sz w:val="32"/>
          <w:szCs w:val="32"/>
        </w:rPr>
        <w:t>■</w:t>
      </w:r>
      <w:bookmarkEnd w:id="3"/>
      <w:r>
        <w:rPr>
          <w:rFonts w:hint="eastAsia" w:ascii="楷体" w:hAnsi="楷体" w:eastAsia="楷体"/>
          <w:b/>
          <w:color w:val="000000" w:themeColor="text1"/>
          <w:sz w:val="32"/>
          <w:szCs w:val="32"/>
        </w:rPr>
        <w:t>职业健康安全管理体系（OHSMS）</w:t>
      </w:r>
    </w:p>
    <w:p>
      <w:pPr>
        <w:snapToGrid w:val="0"/>
        <w:spacing w:after="94" w:afterLines="30"/>
        <w:jc w:val="center"/>
        <w:rPr>
          <w:rFonts w:ascii="楷体" w:hAnsi="楷体" w:eastAsia="楷体"/>
          <w:b/>
          <w:color w:val="000000" w:themeColor="text1"/>
          <w:sz w:val="84"/>
          <w:szCs w:val="84"/>
        </w:rPr>
      </w:pPr>
    </w:p>
    <w:p>
      <w:pPr>
        <w:snapToGrid w:val="0"/>
        <w:spacing w:after="94" w:afterLines="30"/>
        <w:jc w:val="center"/>
        <w:rPr>
          <w:rFonts w:ascii="楷体" w:hAnsi="楷体" w:eastAsia="楷体"/>
          <w:b/>
          <w:color w:val="000000" w:themeColor="text1"/>
          <w:sz w:val="36"/>
          <w:szCs w:val="36"/>
        </w:rPr>
      </w:pPr>
      <w:r>
        <w:rPr>
          <w:rFonts w:hint="eastAsia" w:ascii="华文楷体" w:hAnsi="华文楷体" w:eastAsia="华文楷体" w:cs="华文楷体"/>
          <w:b/>
          <w:color w:val="000000" w:themeColor="text1"/>
          <w:sz w:val="36"/>
          <w:szCs w:val="36"/>
        </w:rPr>
        <w:t xml:space="preserve">   北京</w:t>
      </w:r>
      <w:r>
        <w:rPr>
          <w:rFonts w:hint="eastAsia" w:ascii="华文楷体" w:hAnsi="华文楷体" w:eastAsia="华文楷体" w:cs="华文楷体"/>
          <w:b/>
          <w:color w:val="000000"/>
          <w:sz w:val="36"/>
          <w:szCs w:val="36"/>
        </w:rPr>
        <w:t>国标联合</w:t>
      </w:r>
      <w:r>
        <w:rPr>
          <w:rFonts w:hint="eastAsia" w:ascii="华文楷体" w:hAnsi="华文楷体" w:eastAsia="华文楷体" w:cs="华文楷体"/>
          <w:b/>
          <w:color w:val="000000" w:themeColor="text1"/>
          <w:sz w:val="36"/>
          <w:szCs w:val="36"/>
        </w:rPr>
        <w:t>认证有限公司</w:t>
      </w:r>
    </w:p>
    <w:p>
      <w:pPr>
        <w:widowControl/>
        <w:ind w:firstLine="2172" w:firstLineChars="601"/>
        <w:jc w:val="left"/>
        <w:rPr>
          <w:rFonts w:ascii="楷体" w:hAnsi="楷体" w:eastAsia="楷体"/>
          <w:b/>
          <w:color w:val="000000" w:themeColor="text1"/>
          <w:sz w:val="36"/>
          <w:szCs w:val="36"/>
        </w:rPr>
      </w:pPr>
      <w:r>
        <w:rPr>
          <w:rFonts w:hint="eastAsia" w:ascii="楷体" w:hAnsi="楷体" w:eastAsia="楷体"/>
          <w:b/>
          <w:color w:val="000000" w:themeColor="text1"/>
          <w:sz w:val="36"/>
          <w:szCs w:val="36"/>
        </w:rPr>
        <w:t>网址：</w:t>
      </w:r>
      <w:r>
        <w:fldChar w:fldCharType="begin"/>
      </w:r>
      <w:r>
        <w:instrText xml:space="preserve"> HYPERLINK "http://www.china-isc.org.cn" </w:instrText>
      </w:r>
      <w:r>
        <w:fldChar w:fldCharType="separate"/>
      </w:r>
      <w:r>
        <w:rPr>
          <w:rStyle w:val="11"/>
          <w:rFonts w:hint="eastAsia" w:ascii="楷体" w:hAnsi="楷体" w:eastAsia="楷体"/>
          <w:b/>
          <w:sz w:val="36"/>
          <w:szCs w:val="36"/>
        </w:rPr>
        <w:t>www.china-isc.org.cn</w:t>
      </w:r>
      <w:r>
        <w:fldChar w:fldCharType="end"/>
      </w:r>
    </w:p>
    <w:p>
      <w:pPr>
        <w:pStyle w:val="12"/>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审核方基本信息</w:t>
      </w:r>
    </w:p>
    <w:tbl>
      <w:tblPr>
        <w:tblStyle w:val="8"/>
        <w:tblW w:w="986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47"/>
        <w:gridCol w:w="992"/>
        <w:gridCol w:w="1216"/>
        <w:gridCol w:w="2328"/>
        <w:gridCol w:w="1134"/>
        <w:gridCol w:w="16"/>
        <w:gridCol w:w="69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697" w:type="dxa"/>
            <w:vAlign w:val="center"/>
          </w:tcPr>
          <w:p>
            <w:pPr>
              <w:rPr>
                <w:b/>
                <w:color w:val="000000" w:themeColor="text1"/>
                <w:sz w:val="20"/>
                <w:szCs w:val="20"/>
              </w:rPr>
            </w:pPr>
            <w:r>
              <w:rPr>
                <w:rFonts w:hint="eastAsia"/>
                <w:b/>
                <w:color w:val="000000" w:themeColor="text1"/>
                <w:sz w:val="20"/>
                <w:szCs w:val="20"/>
              </w:rPr>
              <w:t>审核方名称</w:t>
            </w:r>
          </w:p>
        </w:tc>
        <w:tc>
          <w:tcPr>
            <w:tcW w:w="8166" w:type="dxa"/>
            <w:gridSpan w:val="8"/>
            <w:vAlign w:val="center"/>
          </w:tcPr>
          <w:p>
            <w:pPr>
              <w:rPr>
                <w:b/>
                <w:color w:val="000000" w:themeColor="text1"/>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审核方地址</w:t>
            </w:r>
          </w:p>
        </w:tc>
        <w:tc>
          <w:tcPr>
            <w:tcW w:w="5833" w:type="dxa"/>
            <w:gridSpan w:val="6"/>
            <w:vAlign w:val="center"/>
          </w:tcPr>
          <w:p>
            <w:pPr>
              <w:rPr>
                <w:b/>
                <w:color w:val="000000" w:themeColor="text1"/>
                <w:sz w:val="20"/>
                <w:szCs w:val="20"/>
              </w:rPr>
            </w:pPr>
            <w:r>
              <w:rPr>
                <w:rFonts w:hint="eastAsia"/>
                <w:b/>
                <w:color w:val="000000" w:themeColor="text1"/>
                <w:sz w:val="20"/>
                <w:szCs w:val="20"/>
              </w:rPr>
              <w:t>北京市朝阳区北苑路168号1号楼16层1603</w:t>
            </w:r>
          </w:p>
        </w:tc>
        <w:tc>
          <w:tcPr>
            <w:tcW w:w="692" w:type="dxa"/>
            <w:vAlign w:val="center"/>
          </w:tcPr>
          <w:p>
            <w:pPr>
              <w:rPr>
                <w:b/>
                <w:color w:val="000000" w:themeColor="text1"/>
                <w:sz w:val="20"/>
                <w:szCs w:val="20"/>
              </w:rPr>
            </w:pPr>
            <w:r>
              <w:rPr>
                <w:rFonts w:hint="eastAsia"/>
                <w:b/>
                <w:color w:val="000000" w:themeColor="text1"/>
                <w:sz w:val="20"/>
                <w:szCs w:val="20"/>
              </w:rPr>
              <w:t>邮编</w:t>
            </w:r>
          </w:p>
        </w:tc>
        <w:tc>
          <w:tcPr>
            <w:tcW w:w="1641" w:type="dxa"/>
            <w:vAlign w:val="center"/>
          </w:tcPr>
          <w:p>
            <w:pPr>
              <w:rPr>
                <w:b/>
                <w:color w:val="000000" w:themeColor="text1"/>
                <w:sz w:val="20"/>
                <w:szCs w:val="20"/>
              </w:rPr>
            </w:pPr>
            <w:r>
              <w:rPr>
                <w:rFonts w:hint="eastAsia"/>
                <w:b/>
                <w:color w:val="000000" w:themeColor="text1"/>
                <w:sz w:val="20"/>
                <w:szCs w:val="20"/>
              </w:rPr>
              <w:t>100101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697" w:type="dxa"/>
            <w:vAlign w:val="center"/>
          </w:tcPr>
          <w:p>
            <w:pPr>
              <w:rPr>
                <w:b/>
                <w:color w:val="000000" w:themeColor="text1"/>
                <w:sz w:val="20"/>
                <w:szCs w:val="20"/>
              </w:rPr>
            </w:pPr>
            <w:r>
              <w:rPr>
                <w:rFonts w:hint="eastAsia"/>
                <w:b/>
                <w:color w:val="000000" w:themeColor="text1"/>
                <w:sz w:val="20"/>
                <w:szCs w:val="20"/>
              </w:rPr>
              <w:t>联系电话</w:t>
            </w:r>
          </w:p>
        </w:tc>
        <w:tc>
          <w:tcPr>
            <w:tcW w:w="4683" w:type="dxa"/>
            <w:gridSpan w:val="4"/>
            <w:vAlign w:val="center"/>
          </w:tcPr>
          <w:p>
            <w:pPr>
              <w:rPr>
                <w:color w:val="000000" w:themeColor="text1"/>
                <w:sz w:val="20"/>
                <w:szCs w:val="20"/>
              </w:rPr>
            </w:pPr>
            <w:r>
              <w:rPr>
                <w:rFonts w:hint="eastAsia"/>
                <w:color w:val="000000" w:themeColor="text1"/>
                <w:sz w:val="20"/>
                <w:szCs w:val="20"/>
              </w:rPr>
              <w:t>010-5351 6278</w:t>
            </w:r>
          </w:p>
        </w:tc>
        <w:tc>
          <w:tcPr>
            <w:tcW w:w="1134" w:type="dxa"/>
            <w:vAlign w:val="center"/>
          </w:tcPr>
          <w:p>
            <w:pPr>
              <w:rPr>
                <w:b/>
                <w:color w:val="000000" w:themeColor="text1"/>
                <w:sz w:val="20"/>
                <w:szCs w:val="20"/>
              </w:rPr>
            </w:pPr>
            <w:r>
              <w:rPr>
                <w:rFonts w:hint="eastAsia"/>
                <w:b/>
                <w:color w:val="000000" w:themeColor="text1"/>
                <w:sz w:val="20"/>
                <w:szCs w:val="20"/>
              </w:rPr>
              <w:t>邮箱</w:t>
            </w:r>
          </w:p>
        </w:tc>
        <w:tc>
          <w:tcPr>
            <w:tcW w:w="2349" w:type="dxa"/>
            <w:gridSpan w:val="3"/>
            <w:vAlign w:val="center"/>
          </w:tcPr>
          <w:p>
            <w:pPr>
              <w:rPr>
                <w:color w:val="000000" w:themeColor="text1"/>
                <w:sz w:val="18"/>
                <w:szCs w:val="18"/>
              </w:rPr>
            </w:pPr>
            <w:r>
              <w:rPr>
                <w:color w:val="000000" w:themeColor="text1"/>
                <w:sz w:val="18"/>
                <w:szCs w:val="18"/>
              </w:rPr>
              <w:t>service@china-isc.org.cn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863" w:type="dxa"/>
            <w:gridSpan w:val="9"/>
            <w:vAlign w:val="center"/>
          </w:tcPr>
          <w:p>
            <w:pPr>
              <w:rPr>
                <w:b/>
                <w:color w:val="000000" w:themeColor="text1"/>
                <w:sz w:val="20"/>
                <w:szCs w:val="20"/>
              </w:rPr>
            </w:pPr>
            <w:r>
              <w:rPr>
                <w:rFonts w:hint="eastAsia"/>
                <w:b/>
                <w:color w:val="000000" w:themeColor="text1"/>
                <w:sz w:val="20"/>
                <w:szCs w:val="20"/>
              </w:rPr>
              <w:t>审核组成员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rFonts w:hint="eastAsia"/>
                <w:sz w:val="18"/>
                <w:szCs w:val="18"/>
              </w:rPr>
              <w:t>姓名</w:t>
            </w:r>
          </w:p>
        </w:tc>
        <w:tc>
          <w:tcPr>
            <w:tcW w:w="992" w:type="dxa"/>
            <w:vAlign w:val="center"/>
          </w:tcPr>
          <w:p>
            <w:pPr>
              <w:spacing w:line="240" w:lineRule="exact"/>
              <w:jc w:val="center"/>
              <w:rPr>
                <w:b/>
                <w:color w:val="000000" w:themeColor="text1"/>
                <w:sz w:val="20"/>
                <w:szCs w:val="20"/>
              </w:rPr>
            </w:pPr>
            <w:r>
              <w:rPr>
                <w:rFonts w:hint="eastAsia"/>
                <w:sz w:val="18"/>
                <w:szCs w:val="18"/>
              </w:rPr>
              <w:t>组内身份</w:t>
            </w:r>
          </w:p>
        </w:tc>
        <w:tc>
          <w:tcPr>
            <w:tcW w:w="1216" w:type="dxa"/>
            <w:vAlign w:val="center"/>
          </w:tcPr>
          <w:p>
            <w:pPr>
              <w:spacing w:line="240" w:lineRule="exact"/>
              <w:jc w:val="center"/>
              <w:rPr>
                <w:b/>
                <w:color w:val="000000" w:themeColor="text1"/>
                <w:sz w:val="20"/>
                <w:szCs w:val="20"/>
              </w:rPr>
            </w:pPr>
            <w:r>
              <w:rPr>
                <w:rFonts w:hint="eastAsia"/>
                <w:sz w:val="18"/>
                <w:szCs w:val="18"/>
              </w:rPr>
              <w:t>性别</w:t>
            </w:r>
          </w:p>
        </w:tc>
        <w:tc>
          <w:tcPr>
            <w:tcW w:w="3478" w:type="dxa"/>
            <w:gridSpan w:val="3"/>
            <w:vAlign w:val="center"/>
          </w:tcPr>
          <w:p>
            <w:pPr>
              <w:spacing w:line="240" w:lineRule="exact"/>
              <w:jc w:val="center"/>
              <w:rPr>
                <w:b/>
                <w:color w:val="000000" w:themeColor="text1"/>
                <w:sz w:val="20"/>
                <w:szCs w:val="20"/>
              </w:rPr>
            </w:pPr>
            <w:r>
              <w:rPr>
                <w:rFonts w:hint="eastAsia"/>
                <w:sz w:val="18"/>
                <w:szCs w:val="18"/>
              </w:rPr>
              <w:t>注册资格</w:t>
            </w:r>
          </w:p>
        </w:tc>
        <w:tc>
          <w:tcPr>
            <w:tcW w:w="2333" w:type="dxa"/>
            <w:gridSpan w:val="2"/>
            <w:vAlign w:val="center"/>
          </w:tcPr>
          <w:p>
            <w:pPr>
              <w:spacing w:line="240" w:lineRule="exact"/>
              <w:jc w:val="center"/>
              <w:rPr>
                <w:b/>
                <w:color w:val="000000" w:themeColor="text1"/>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844" w:type="dxa"/>
            <w:gridSpan w:val="2"/>
            <w:vAlign w:val="center"/>
          </w:tcPr>
          <w:p>
            <w:pPr>
              <w:spacing w:line="240" w:lineRule="exact"/>
              <w:jc w:val="center"/>
              <w:rPr>
                <w:b/>
                <w:color w:val="000000" w:themeColor="text1"/>
                <w:sz w:val="20"/>
                <w:szCs w:val="20"/>
              </w:rPr>
            </w:pPr>
            <w:r>
              <w:rPr>
                <w:b/>
                <w:color w:val="000000" w:themeColor="text1"/>
                <w:sz w:val="20"/>
                <w:szCs w:val="20"/>
              </w:rPr>
              <w:t>王志慧</w:t>
            </w:r>
          </w:p>
        </w:tc>
        <w:tc>
          <w:tcPr>
            <w:tcW w:w="992" w:type="dxa"/>
            <w:vAlign w:val="center"/>
          </w:tcPr>
          <w:p>
            <w:pPr>
              <w:spacing w:line="240" w:lineRule="exact"/>
              <w:jc w:val="center"/>
              <w:rPr>
                <w:b/>
                <w:color w:val="000000" w:themeColor="text1"/>
                <w:sz w:val="20"/>
                <w:szCs w:val="20"/>
              </w:rPr>
            </w:pPr>
            <w:r>
              <w:rPr>
                <w:b/>
                <w:color w:val="000000" w:themeColor="text1"/>
                <w:sz w:val="20"/>
                <w:szCs w:val="20"/>
              </w:rPr>
              <w:t>组长</w:t>
            </w:r>
          </w:p>
        </w:tc>
        <w:tc>
          <w:tcPr>
            <w:tcW w:w="1216" w:type="dxa"/>
            <w:vAlign w:val="center"/>
          </w:tcPr>
          <w:p>
            <w:pPr>
              <w:spacing w:line="240" w:lineRule="exact"/>
              <w:jc w:val="center"/>
              <w:rPr>
                <w:b/>
                <w:color w:val="000000" w:themeColor="text1"/>
                <w:sz w:val="20"/>
                <w:szCs w:val="20"/>
              </w:rPr>
            </w:pPr>
            <w:r>
              <w:rPr>
                <w:b/>
                <w:color w:val="000000" w:themeColor="text1"/>
                <w:sz w:val="20"/>
                <w:szCs w:val="20"/>
              </w:rPr>
              <w:t>女</w:t>
            </w:r>
          </w:p>
        </w:tc>
        <w:tc>
          <w:tcPr>
            <w:tcW w:w="3478" w:type="dxa"/>
            <w:gridSpan w:val="3"/>
            <w:vAlign w:val="center"/>
          </w:tcPr>
          <w:p>
            <w:pPr>
              <w:spacing w:line="240" w:lineRule="exact"/>
              <w:jc w:val="center"/>
              <w:rPr>
                <w:b/>
                <w:color w:val="000000" w:themeColor="text1"/>
                <w:sz w:val="20"/>
                <w:szCs w:val="20"/>
              </w:rPr>
            </w:pPr>
            <w:r>
              <w:rPr>
                <w:b/>
                <w:color w:val="000000" w:themeColor="text1"/>
                <w:sz w:val="20"/>
                <w:szCs w:val="20"/>
              </w:rPr>
              <w:t>Q:审核员</w:t>
            </w:r>
          </w:p>
          <w:p>
            <w:pPr>
              <w:spacing w:line="240" w:lineRule="exact"/>
              <w:jc w:val="center"/>
              <w:rPr>
                <w:b/>
                <w:color w:val="000000" w:themeColor="text1"/>
                <w:sz w:val="20"/>
                <w:szCs w:val="20"/>
              </w:rPr>
            </w:pPr>
            <w:r>
              <w:rPr>
                <w:b/>
                <w:color w:val="000000" w:themeColor="text1"/>
                <w:sz w:val="20"/>
                <w:szCs w:val="20"/>
              </w:rPr>
              <w:t>O:审核员</w:t>
            </w:r>
          </w:p>
        </w:tc>
        <w:tc>
          <w:tcPr>
            <w:tcW w:w="2333" w:type="dxa"/>
            <w:gridSpan w:val="2"/>
            <w:vAlign w:val="center"/>
          </w:tcPr>
          <w:p>
            <w:pPr>
              <w:spacing w:line="240" w:lineRule="exact"/>
              <w:jc w:val="center"/>
              <w:rPr>
                <w:b/>
                <w:color w:val="000000" w:themeColor="text1"/>
                <w:sz w:val="20"/>
                <w:szCs w:val="20"/>
              </w:rPr>
            </w:pPr>
            <w:r>
              <w:rPr>
                <w:b/>
                <w:color w:val="000000" w:themeColor="text1"/>
                <w:sz w:val="20"/>
                <w:szCs w:val="20"/>
              </w:rPr>
              <w:t>Q:23.01.01,23.01.04</w:t>
            </w:r>
          </w:p>
          <w:p>
            <w:pPr>
              <w:spacing w:line="240" w:lineRule="exact"/>
              <w:jc w:val="center"/>
              <w:rPr>
                <w:b/>
                <w:color w:val="000000" w:themeColor="text1"/>
                <w:sz w:val="20"/>
                <w:szCs w:val="20"/>
              </w:rPr>
            </w:pPr>
            <w:r>
              <w:rPr>
                <w:b/>
                <w:color w:val="000000" w:themeColor="text1"/>
                <w:sz w:val="20"/>
                <w:szCs w:val="20"/>
              </w:rPr>
              <w:t>O:23.01.01,23.01.04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844" w:type="dxa"/>
            <w:gridSpan w:val="2"/>
            <w:vAlign w:val="center"/>
          </w:tcPr>
          <w:p>
            <w:pPr>
              <w:rPr>
                <w:b/>
                <w:color w:val="000000" w:themeColor="text1"/>
                <w:sz w:val="20"/>
                <w:szCs w:val="20"/>
              </w:rPr>
            </w:pPr>
          </w:p>
        </w:tc>
        <w:tc>
          <w:tcPr>
            <w:tcW w:w="992" w:type="dxa"/>
            <w:vAlign w:val="center"/>
          </w:tcPr>
          <w:p>
            <w:pPr>
              <w:rPr>
                <w:b/>
                <w:color w:val="000000" w:themeColor="text1"/>
                <w:sz w:val="20"/>
                <w:szCs w:val="20"/>
              </w:rPr>
            </w:pPr>
          </w:p>
        </w:tc>
        <w:tc>
          <w:tcPr>
            <w:tcW w:w="1216" w:type="dxa"/>
            <w:vAlign w:val="center"/>
          </w:tcPr>
          <w:p>
            <w:pPr>
              <w:rPr>
                <w:b/>
                <w:color w:val="000000" w:themeColor="text1"/>
                <w:sz w:val="20"/>
                <w:szCs w:val="20"/>
              </w:rPr>
            </w:pPr>
          </w:p>
        </w:tc>
        <w:tc>
          <w:tcPr>
            <w:tcW w:w="3478" w:type="dxa"/>
            <w:gridSpan w:val="3"/>
            <w:vAlign w:val="center"/>
          </w:tcPr>
          <w:p>
            <w:pPr>
              <w:rPr>
                <w:b/>
                <w:color w:val="000000" w:themeColor="text1"/>
                <w:sz w:val="20"/>
                <w:szCs w:val="20"/>
              </w:rPr>
            </w:pPr>
          </w:p>
        </w:tc>
        <w:tc>
          <w:tcPr>
            <w:tcW w:w="2333" w:type="dxa"/>
            <w:gridSpan w:val="2"/>
            <w:vAlign w:val="center"/>
          </w:tcPr>
          <w:p>
            <w:pPr>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9863" w:type="dxa"/>
            <w:gridSpan w:val="9"/>
            <w:vAlign w:val="center"/>
          </w:tcPr>
          <w:p>
            <w:pPr>
              <w:rPr>
                <w:b/>
                <w:color w:val="000000" w:themeColor="text1"/>
                <w:sz w:val="20"/>
                <w:szCs w:val="20"/>
              </w:rPr>
            </w:pPr>
            <w:r>
              <w:rPr>
                <w:rFonts w:hint="eastAsia"/>
                <w:b/>
                <w:color w:val="000000" w:themeColor="text1"/>
                <w:sz w:val="20"/>
                <w:szCs w:val="20"/>
              </w:rPr>
              <w:t>与审核组同行人员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sz w:val="20"/>
                <w:szCs w:val="20"/>
              </w:rPr>
            </w:pPr>
            <w:r>
              <w:rPr>
                <w:rFonts w:hint="eastAsia"/>
                <w:b/>
                <w:color w:val="000000" w:themeColor="text1"/>
                <w:sz w:val="20"/>
                <w:szCs w:val="20"/>
              </w:rPr>
              <w:t>姓名</w:t>
            </w:r>
          </w:p>
        </w:tc>
        <w:tc>
          <w:tcPr>
            <w:tcW w:w="992" w:type="dxa"/>
            <w:vAlign w:val="center"/>
          </w:tcPr>
          <w:p>
            <w:pPr>
              <w:rPr>
                <w:b/>
                <w:color w:val="000000" w:themeColor="text1"/>
                <w:sz w:val="20"/>
                <w:szCs w:val="20"/>
              </w:rPr>
            </w:pPr>
            <w:r>
              <w:rPr>
                <w:rFonts w:hint="eastAsia"/>
                <w:b/>
                <w:color w:val="000000" w:themeColor="text1"/>
                <w:sz w:val="20"/>
                <w:szCs w:val="20"/>
              </w:rPr>
              <w:t>性别</w:t>
            </w:r>
          </w:p>
        </w:tc>
        <w:tc>
          <w:tcPr>
            <w:tcW w:w="1216" w:type="dxa"/>
            <w:vAlign w:val="center"/>
          </w:tcPr>
          <w:p>
            <w:pPr>
              <w:rPr>
                <w:b/>
                <w:color w:val="000000" w:themeColor="text1"/>
                <w:sz w:val="20"/>
                <w:szCs w:val="20"/>
              </w:rPr>
            </w:pPr>
            <w:r>
              <w:rPr>
                <w:rFonts w:hint="eastAsia"/>
                <w:b/>
                <w:color w:val="000000" w:themeColor="text1"/>
                <w:sz w:val="20"/>
                <w:szCs w:val="20"/>
              </w:rPr>
              <w:t>角色</w:t>
            </w:r>
          </w:p>
        </w:tc>
        <w:tc>
          <w:tcPr>
            <w:tcW w:w="3478" w:type="dxa"/>
            <w:gridSpan w:val="3"/>
            <w:vAlign w:val="center"/>
          </w:tcPr>
          <w:p>
            <w:pPr>
              <w:rPr>
                <w:b/>
                <w:color w:val="000000" w:themeColor="text1"/>
                <w:sz w:val="20"/>
                <w:szCs w:val="20"/>
              </w:rPr>
            </w:pPr>
            <w:r>
              <w:rPr>
                <w:rFonts w:hint="eastAsia"/>
                <w:b/>
                <w:color w:val="000000" w:themeColor="text1"/>
                <w:sz w:val="20"/>
                <w:szCs w:val="20"/>
              </w:rPr>
              <w:t>工作单位</w:t>
            </w:r>
          </w:p>
        </w:tc>
        <w:tc>
          <w:tcPr>
            <w:tcW w:w="2333" w:type="dxa"/>
            <w:gridSpan w:val="2"/>
            <w:vAlign w:val="center"/>
          </w:tcPr>
          <w:p>
            <w:pPr>
              <w:rPr>
                <w:b/>
                <w:color w:val="000000" w:themeColor="text1"/>
                <w:sz w:val="20"/>
                <w:szCs w:val="20"/>
              </w:rPr>
            </w:pPr>
            <w:r>
              <w:rPr>
                <w:rFonts w:hint="eastAsia"/>
                <w:b/>
                <w:color w:val="000000" w:themeColor="text1"/>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844" w:type="dxa"/>
            <w:gridSpan w:val="2"/>
            <w:vAlign w:val="center"/>
          </w:tcPr>
          <w:p>
            <w:pPr>
              <w:rPr>
                <w:b/>
                <w:color w:val="000000" w:themeColor="text1"/>
              </w:rPr>
            </w:pPr>
          </w:p>
        </w:tc>
        <w:tc>
          <w:tcPr>
            <w:tcW w:w="992" w:type="dxa"/>
            <w:vAlign w:val="center"/>
          </w:tcPr>
          <w:p>
            <w:pPr>
              <w:rPr>
                <w:b/>
                <w:color w:val="000000" w:themeColor="text1"/>
              </w:rPr>
            </w:pPr>
          </w:p>
        </w:tc>
        <w:tc>
          <w:tcPr>
            <w:tcW w:w="1216" w:type="dxa"/>
            <w:vAlign w:val="center"/>
          </w:tcPr>
          <w:p>
            <w:pPr>
              <w:rPr>
                <w:b/>
                <w:color w:val="000000" w:themeColor="text1"/>
              </w:rPr>
            </w:pPr>
          </w:p>
        </w:tc>
        <w:tc>
          <w:tcPr>
            <w:tcW w:w="3478" w:type="dxa"/>
            <w:gridSpan w:val="3"/>
            <w:vAlign w:val="center"/>
          </w:tcPr>
          <w:p>
            <w:pPr>
              <w:rPr>
                <w:b/>
                <w:color w:val="000000" w:themeColor="text1"/>
              </w:rPr>
            </w:pPr>
          </w:p>
        </w:tc>
        <w:tc>
          <w:tcPr>
            <w:tcW w:w="2333" w:type="dxa"/>
            <w:gridSpan w:val="2"/>
            <w:vAlign w:val="center"/>
          </w:tcPr>
          <w:p>
            <w:pPr>
              <w:rPr>
                <w:b/>
                <w:color w:val="000000" w:themeColor="text1"/>
              </w:rPr>
            </w:pPr>
          </w:p>
        </w:tc>
      </w:tr>
    </w:tbl>
    <w:p>
      <w:pPr>
        <w:pStyle w:val="12"/>
        <w:numPr>
          <w:ilvl w:val="0"/>
          <w:numId w:val="1"/>
        </w:numPr>
        <w:ind w:left="-142" w:hanging="709" w:firstLineChars="0"/>
        <w:rPr>
          <w:rFonts w:ascii="宋体" w:hAnsi="宋体"/>
          <w:b/>
          <w:color w:val="000000" w:themeColor="text1"/>
          <w:sz w:val="26"/>
          <w:szCs w:val="26"/>
        </w:rPr>
      </w:pPr>
      <w:r>
        <w:rPr>
          <w:rFonts w:hint="eastAsia" w:ascii="宋体" w:hAnsi="宋体"/>
          <w:b/>
          <w:color w:val="000000" w:themeColor="text1"/>
          <w:sz w:val="26"/>
          <w:szCs w:val="26"/>
        </w:rPr>
        <w:t>审核目的</w:t>
      </w: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sym w:font="Wingdings 2" w:char="0052"/>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sym w:font="Wingdings 2" w:char="0052"/>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第二阶段审核：</w:t>
            </w:r>
          </w:p>
        </w:tc>
        <w:tc>
          <w:tcPr>
            <w:tcW w:w="7654" w:type="dxa"/>
            <w:vAlign w:val="center"/>
          </w:tcPr>
          <w:p>
            <w:pPr>
              <w:autoSpaceDE w:val="0"/>
              <w:autoSpaceDN w:val="0"/>
              <w:adjustRightInd w:val="0"/>
              <w:jc w:val="left"/>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评价组织管理体系建立、实施运行的符合性及有效性，以确定是否推荐认证注册。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cs="宋体" w:hAnsiTheme="minorHAnsi"/>
                <w:color w:val="000000" w:themeColor="text1"/>
                <w:kern w:val="0"/>
                <w:sz w:val="20"/>
                <w:szCs w:val="20"/>
              </w:rPr>
            </w:pP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QMS/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EMS/</w:t>
            </w:r>
            <w:r>
              <w:rPr>
                <w:rFonts w:hint="eastAsia" w:ascii="宋体" w:cs="宋体" w:hAnsiTheme="minorHAnsi"/>
                <w:color w:val="000000" w:themeColor="text1"/>
                <w:kern w:val="0"/>
                <w:sz w:val="20"/>
                <w:szCs w:val="20"/>
              </w:rPr>
              <w:t>□</w:t>
            </w:r>
            <w:r>
              <w:rPr>
                <w:rFonts w:ascii="宋体" w:cs="宋体" w:hAnsiTheme="minorHAnsi"/>
                <w:color w:val="000000" w:themeColor="text1"/>
                <w:kern w:val="0"/>
                <w:sz w:val="20"/>
                <w:szCs w:val="20"/>
              </w:rPr>
              <w:t>OHSMS</w:t>
            </w:r>
          </w:p>
          <w:p>
            <w:pPr>
              <w:rPr>
                <w:rFonts w:ascii="宋体" w:hAnsi="宋体"/>
                <w:b/>
                <w:color w:val="000000" w:themeColor="text1"/>
                <w:sz w:val="20"/>
                <w:szCs w:val="20"/>
              </w:rPr>
            </w:pPr>
            <w:r>
              <w:rPr>
                <w:rFonts w:hint="eastAsia" w:ascii="宋体" w:cs="宋体" w:hAnsiTheme="minorHAnsi"/>
                <w:color w:val="000000" w:themeColor="text1"/>
                <w:kern w:val="0"/>
                <w:sz w:val="20"/>
                <w:szCs w:val="20"/>
              </w:rPr>
              <w:t>再认证审核：</w:t>
            </w:r>
          </w:p>
        </w:tc>
        <w:tc>
          <w:tcPr>
            <w:tcW w:w="7654" w:type="dxa"/>
          </w:tcPr>
          <w:p>
            <w:pPr>
              <w:rPr>
                <w:rFonts w:ascii="宋体" w:hAnsi="宋体"/>
                <w:b/>
                <w:color w:val="000000" w:themeColor="text1"/>
                <w:sz w:val="20"/>
                <w:szCs w:val="20"/>
              </w:rPr>
            </w:pPr>
            <w:r>
              <w:rPr>
                <w:rFonts w:hint="eastAsia" w:ascii="宋体" w:cs="宋体" w:hAnsiTheme="minorHAnsi"/>
                <w:color w:val="000000" w:themeColor="text1"/>
                <w:kern w:val="0"/>
                <w:sz w:val="20"/>
                <w:szCs w:val="20"/>
              </w:rPr>
              <w:t>评价组织管理体系整体的持续符合性和有效性，以确定是否推荐更新认证并换发认证证书。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9" w:type="dxa"/>
            <w:vAlign w:val="center"/>
          </w:tcPr>
          <w:p>
            <w:pPr>
              <w:rPr>
                <w:rFonts w:ascii="宋体" w:hAnsi="宋体"/>
                <w:b/>
                <w:color w:val="000000" w:themeColor="text1"/>
                <w:sz w:val="20"/>
                <w:szCs w:val="20"/>
              </w:rPr>
            </w:pPr>
            <w:r>
              <w:rPr>
                <w:rFonts w:hint="eastAsia" w:ascii="宋体" w:cs="宋体" w:hAnsiTheme="minorHAnsi"/>
                <w:color w:val="000000" w:themeColor="text1"/>
                <w:kern w:val="0"/>
                <w:sz w:val="20"/>
                <w:szCs w:val="20"/>
              </w:rPr>
              <w:t>□恢复审核：</w:t>
            </w:r>
          </w:p>
        </w:tc>
        <w:tc>
          <w:tcPr>
            <w:tcW w:w="7654" w:type="dxa"/>
          </w:tcPr>
          <w:p>
            <w:pPr>
              <w:autoSpaceDE w:val="0"/>
              <w:autoSpaceDN w:val="0"/>
              <w:adjustRightInd w:val="0"/>
              <w:jc w:val="left"/>
              <w:rPr>
                <w:rFonts w:ascii="宋体" w:hAnsi="宋体"/>
                <w:b/>
                <w:color w:val="000000" w:themeColor="text1"/>
                <w:sz w:val="20"/>
                <w:szCs w:val="20"/>
              </w:rPr>
            </w:pPr>
            <w:r>
              <w:rPr>
                <w:rFonts w:hint="eastAsia" w:ascii="宋体" w:cs="宋体" w:hAnsiTheme="minorHAnsi"/>
                <w:color w:val="000000" w:themeColor="text1"/>
                <w:kern w:val="0"/>
                <w:sz w:val="20"/>
                <w:szCs w:val="20"/>
              </w:rPr>
              <w:t>评价组织在暂停期间整改及体系运行是否满足要求，以确定是否推荐恢复认证资格</w:t>
            </w:r>
          </w:p>
        </w:tc>
      </w:tr>
    </w:tbl>
    <w:p>
      <w:pPr>
        <w:rPr>
          <w:rFonts w:ascii="宋体" w:hAnsi="宋体"/>
          <w:b/>
          <w:color w:val="000000" w:themeColor="text1"/>
          <w:sz w:val="16"/>
          <w:szCs w:val="16"/>
        </w:rPr>
      </w:pPr>
    </w:p>
    <w:p>
      <w:pPr>
        <w:pStyle w:val="12"/>
        <w:numPr>
          <w:ilvl w:val="0"/>
          <w:numId w:val="1"/>
        </w:numPr>
        <w:ind w:left="-142" w:hanging="709" w:firstLineChars="0"/>
        <w:rPr>
          <w:rFonts w:ascii="宋体" w:hAnsi="宋体"/>
          <w:b/>
          <w:color w:val="000000" w:themeColor="text1"/>
          <w:spacing w:val="-10"/>
          <w:sz w:val="20"/>
          <w:szCs w:val="20"/>
        </w:rPr>
      </w:pPr>
      <w:r>
        <w:rPr>
          <w:rFonts w:hint="eastAsia" w:ascii="宋体" w:hAnsi="宋体"/>
          <w:b/>
          <w:color w:val="000000" w:themeColor="text1"/>
          <w:sz w:val="26"/>
          <w:szCs w:val="26"/>
        </w:rPr>
        <w:t>审核准则</w:t>
      </w:r>
      <w:bookmarkStart w:id="4" w:name="审核依据"/>
      <w:r>
        <w:rPr>
          <w:rFonts w:hint="eastAsia" w:ascii="宋体" w:hAnsi="宋体"/>
          <w:b/>
          <w:color w:val="000000" w:themeColor="text1"/>
          <w:spacing w:val="-10"/>
          <w:sz w:val="20"/>
          <w:szCs w:val="20"/>
        </w:rPr>
        <w:t>Q：GB/T 19001-2016idtISO 9001:2015,O：GB/T45001—2020idtISO 45001:2018</w:t>
      </w:r>
      <w:bookmarkEnd w:id="4"/>
      <w:r>
        <w:rPr>
          <w:rFonts w:hint="eastAsia" w:ascii="宋体" w:hAnsi="宋体"/>
          <w:b/>
          <w:color w:val="000000" w:themeColor="text1"/>
          <w:spacing w:val="-10"/>
          <w:sz w:val="20"/>
          <w:szCs w:val="20"/>
          <w:lang w:val="en-US" w:eastAsia="zh-CN"/>
        </w:rPr>
        <w:t xml:space="preserve"> 等</w:t>
      </w:r>
    </w:p>
    <w:p>
      <w:pPr>
        <w:pStyle w:val="12"/>
        <w:numPr>
          <w:ilvl w:val="0"/>
          <w:numId w:val="1"/>
        </w:numPr>
        <w:ind w:left="-142" w:hanging="709" w:firstLineChars="0"/>
        <w:rPr>
          <w:rFonts w:ascii="宋体" w:hAnsi="宋体"/>
          <w:b/>
          <w:color w:val="000000" w:themeColor="text1"/>
          <w:spacing w:val="-10"/>
          <w:sz w:val="20"/>
          <w:szCs w:val="20"/>
        </w:rPr>
      </w:pPr>
      <w:r>
        <w:rPr>
          <w:rFonts w:hint="eastAsia" w:ascii="宋体" w:hAnsi="宋体"/>
          <w:b/>
          <w:color w:val="000000" w:themeColor="text1"/>
          <w:sz w:val="26"/>
          <w:szCs w:val="26"/>
        </w:rPr>
        <w:t>受审核方基本信息</w:t>
      </w:r>
    </w:p>
    <w:tbl>
      <w:tblPr>
        <w:tblStyle w:val="8"/>
        <w:tblW w:w="9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620"/>
        <w:gridCol w:w="1080"/>
        <w:gridCol w:w="282"/>
        <w:gridCol w:w="987"/>
        <w:gridCol w:w="531"/>
        <w:gridCol w:w="79"/>
        <w:gridCol w:w="396"/>
        <w:gridCol w:w="128"/>
        <w:gridCol w:w="610"/>
        <w:gridCol w:w="227"/>
        <w:gridCol w:w="156"/>
        <w:gridCol w:w="24"/>
        <w:gridCol w:w="540"/>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受审核方名称</w:t>
            </w:r>
          </w:p>
        </w:tc>
        <w:tc>
          <w:tcPr>
            <w:tcW w:w="4579" w:type="dxa"/>
            <w:gridSpan w:val="6"/>
          </w:tcPr>
          <w:p>
            <w:pPr>
              <w:spacing w:line="320" w:lineRule="exact"/>
              <w:jc w:val="center"/>
              <w:rPr>
                <w:rFonts w:ascii="宋体" w:hAnsi="宋体"/>
                <w:b/>
                <w:color w:val="000000" w:themeColor="text1"/>
                <w:sz w:val="20"/>
                <w:szCs w:val="20"/>
              </w:rPr>
            </w:pPr>
            <w:bookmarkStart w:id="5" w:name="组织名称Add1"/>
            <w:r>
              <w:rPr>
                <w:rFonts w:ascii="宋体" w:hAnsi="宋体"/>
                <w:b/>
                <w:color w:val="000000" w:themeColor="text1"/>
                <w:sz w:val="20"/>
                <w:szCs w:val="20"/>
              </w:rPr>
              <w:t>陕西圣瑞家具有限责任公司</w:t>
            </w:r>
            <w:bookmarkEnd w:id="5"/>
          </w:p>
        </w:tc>
        <w:tc>
          <w:tcPr>
            <w:tcW w:w="1134" w:type="dxa"/>
            <w:gridSpan w:val="3"/>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组织人数</w:t>
            </w:r>
          </w:p>
        </w:tc>
        <w:tc>
          <w:tcPr>
            <w:tcW w:w="2244" w:type="dxa"/>
            <w:gridSpan w:val="5"/>
          </w:tcPr>
          <w:p>
            <w:pPr>
              <w:spacing w:line="320" w:lineRule="exact"/>
              <w:jc w:val="center"/>
              <w:rPr>
                <w:rFonts w:ascii="宋体" w:hAnsi="宋体"/>
                <w:b/>
                <w:color w:val="000000" w:themeColor="text1"/>
                <w:sz w:val="20"/>
                <w:szCs w:val="20"/>
              </w:rPr>
            </w:pPr>
            <w:bookmarkStart w:id="6" w:name="企业人数"/>
            <w:r>
              <w:rPr>
                <w:rFonts w:ascii="宋体" w:hAnsi="宋体"/>
                <w:b/>
                <w:color w:val="000000" w:themeColor="text1"/>
                <w:sz w:val="20"/>
                <w:szCs w:val="20"/>
              </w:rPr>
              <w:t>30</w:t>
            </w:r>
            <w:bookmarkEnd w:id="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19" w:type="dxa"/>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注册地址</w:t>
            </w:r>
          </w:p>
        </w:tc>
        <w:tc>
          <w:tcPr>
            <w:tcW w:w="6120" w:type="dxa"/>
            <w:gridSpan w:val="12"/>
          </w:tcPr>
          <w:p>
            <w:pPr>
              <w:spacing w:line="320" w:lineRule="exact"/>
              <w:jc w:val="center"/>
              <w:rPr>
                <w:rFonts w:ascii="宋体" w:hAnsi="宋体"/>
                <w:b/>
                <w:color w:val="000000" w:themeColor="text1"/>
                <w:sz w:val="20"/>
                <w:szCs w:val="20"/>
              </w:rPr>
            </w:pPr>
            <w:bookmarkStart w:id="7" w:name="注册地址"/>
            <w:r>
              <w:rPr>
                <w:rFonts w:ascii="宋体" w:hAnsi="宋体"/>
                <w:b/>
                <w:color w:val="000000" w:themeColor="text1"/>
                <w:sz w:val="20"/>
                <w:szCs w:val="20"/>
              </w:rPr>
              <w:t>陕西省西安市碑林区金花北路中段副9号11幢1号</w:t>
            </w:r>
            <w:bookmarkEnd w:id="7"/>
          </w:p>
        </w:tc>
        <w:tc>
          <w:tcPr>
            <w:tcW w:w="540" w:type="dxa"/>
            <w:vMerge w:val="restart"/>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邮</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编</w:t>
            </w:r>
          </w:p>
        </w:tc>
        <w:tc>
          <w:tcPr>
            <w:tcW w:w="1297" w:type="dxa"/>
          </w:tcPr>
          <w:p>
            <w:pPr>
              <w:spacing w:line="320" w:lineRule="exact"/>
              <w:rPr>
                <w:rFonts w:ascii="宋体" w:hAnsi="宋体"/>
                <w:b/>
                <w:color w:val="000000" w:themeColor="text1"/>
                <w:spacing w:val="-20"/>
                <w:sz w:val="20"/>
                <w:szCs w:val="20"/>
              </w:rPr>
            </w:pPr>
            <w:bookmarkStart w:id="8" w:name="注册邮编"/>
            <w:r>
              <w:rPr>
                <w:rFonts w:ascii="宋体" w:hAnsi="宋体"/>
                <w:b/>
                <w:color w:val="000000" w:themeColor="text1"/>
                <w:spacing w:val="-20"/>
                <w:sz w:val="20"/>
                <w:szCs w:val="20"/>
              </w:rPr>
              <w:t>710000</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hint="eastAsia" w:ascii="宋体" w:hAnsi="宋体" w:eastAsia="宋体"/>
                <w:b/>
                <w:color w:val="000000" w:themeColor="text1"/>
                <w:sz w:val="20"/>
                <w:szCs w:val="20"/>
                <w:lang w:eastAsia="zh-CN"/>
              </w:rPr>
            </w:pPr>
            <w:r>
              <w:rPr>
                <w:rFonts w:hint="eastAsia" w:ascii="宋体" w:hAnsi="宋体"/>
                <w:b/>
                <w:color w:val="000000" w:themeColor="text1"/>
                <w:sz w:val="20"/>
                <w:szCs w:val="20"/>
                <w:lang w:eastAsia="zh-CN"/>
              </w:rPr>
              <w:t>生产地址</w:t>
            </w:r>
          </w:p>
        </w:tc>
        <w:tc>
          <w:tcPr>
            <w:tcW w:w="6120" w:type="dxa"/>
            <w:gridSpan w:val="12"/>
          </w:tcPr>
          <w:p>
            <w:pPr>
              <w:spacing w:line="320" w:lineRule="exact"/>
              <w:rPr>
                <w:rFonts w:ascii="宋体" w:hAnsi="宋体"/>
                <w:b/>
                <w:color w:val="000000" w:themeColor="text1"/>
                <w:sz w:val="20"/>
                <w:szCs w:val="20"/>
              </w:rPr>
            </w:pPr>
            <w:bookmarkStart w:id="9" w:name="办公地址"/>
            <w:r>
              <w:rPr>
                <w:rFonts w:ascii="宋体" w:hAnsi="宋体"/>
                <w:b/>
                <w:color w:val="000000" w:themeColor="text1"/>
                <w:sz w:val="20"/>
                <w:szCs w:val="20"/>
              </w:rPr>
              <w:t>陕西省西安市碑林区金花北路中段副9号11幢1号</w:t>
            </w:r>
            <w:bookmarkEnd w:id="9"/>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bookmarkStart w:id="10" w:name="办公邮编"/>
            <w:r>
              <w:rPr>
                <w:rFonts w:ascii="宋体" w:hAnsi="宋体"/>
                <w:b/>
                <w:color w:val="000000" w:themeColor="text1"/>
                <w:sz w:val="20"/>
                <w:szCs w:val="20"/>
              </w:rPr>
              <w:t>710000</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919" w:type="dxa"/>
            <w:vAlign w:val="center"/>
          </w:tcPr>
          <w:p>
            <w:pPr>
              <w:spacing w:line="320" w:lineRule="exact"/>
              <w:rPr>
                <w:rFonts w:ascii="宋体" w:hAnsi="宋体"/>
                <w:b/>
                <w:color w:val="000000" w:themeColor="text1"/>
                <w:sz w:val="20"/>
                <w:szCs w:val="20"/>
              </w:rPr>
            </w:pPr>
            <w:r>
              <w:rPr>
                <w:rFonts w:hint="eastAsia"/>
                <w:b/>
                <w:color w:val="auto"/>
                <w:sz w:val="22"/>
                <w:szCs w:val="22"/>
              </w:rPr>
              <w:t>组织经营地址</w:t>
            </w:r>
          </w:p>
        </w:tc>
        <w:tc>
          <w:tcPr>
            <w:tcW w:w="6120" w:type="dxa"/>
            <w:gridSpan w:val="12"/>
          </w:tcPr>
          <w:p>
            <w:pPr>
              <w:spacing w:line="320" w:lineRule="exact"/>
              <w:rPr>
                <w:rFonts w:ascii="宋体" w:hAnsi="宋体"/>
                <w:b/>
                <w:color w:val="000000" w:themeColor="text1"/>
                <w:sz w:val="20"/>
                <w:szCs w:val="20"/>
              </w:rPr>
            </w:pPr>
            <w:bookmarkStart w:id="11" w:name="生产地址"/>
            <w:r>
              <w:rPr>
                <w:rFonts w:hint="eastAsia"/>
                <w:b/>
                <w:color w:val="auto"/>
                <w:sz w:val="22"/>
                <w:szCs w:val="22"/>
              </w:rPr>
              <w:t>陕西省咸阳市淳化工业园创新路1号</w:t>
            </w:r>
            <w:bookmarkEnd w:id="11"/>
            <w:r>
              <w:rPr>
                <w:rFonts w:hint="eastAsia"/>
                <w:b/>
                <w:color w:val="auto"/>
                <w:sz w:val="22"/>
                <w:szCs w:val="22"/>
              </w:rPr>
              <w:t xml:space="preserve"> </w:t>
            </w:r>
          </w:p>
        </w:tc>
        <w:tc>
          <w:tcPr>
            <w:tcW w:w="540" w:type="dxa"/>
            <w:vMerge w:val="continue"/>
            <w:vAlign w:val="center"/>
          </w:tcPr>
          <w:p>
            <w:pPr>
              <w:spacing w:line="320" w:lineRule="exact"/>
              <w:jc w:val="center"/>
              <w:rPr>
                <w:rFonts w:ascii="宋体" w:hAnsi="宋体"/>
                <w:b/>
                <w:color w:val="000000" w:themeColor="text1"/>
                <w:sz w:val="20"/>
                <w:szCs w:val="20"/>
              </w:rPr>
            </w:pPr>
          </w:p>
        </w:tc>
        <w:tc>
          <w:tcPr>
            <w:tcW w:w="1297" w:type="dxa"/>
          </w:tcPr>
          <w:p>
            <w:pPr>
              <w:spacing w:line="320" w:lineRule="exact"/>
              <w:rPr>
                <w:rFonts w:ascii="宋体" w:hAnsi="宋体"/>
                <w:b/>
                <w:color w:val="000000" w:themeColor="text1"/>
                <w:sz w:val="20"/>
                <w:szCs w:val="20"/>
              </w:rPr>
            </w:pPr>
            <w:bookmarkStart w:id="12" w:name="生产邮编"/>
            <w:r>
              <w:rPr>
                <w:b/>
                <w:color w:val="auto"/>
                <w:sz w:val="22"/>
                <w:szCs w:val="22"/>
              </w:rPr>
              <w:t>711200</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1919" w:type="dxa"/>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联系人</w:t>
            </w:r>
          </w:p>
        </w:tc>
        <w:tc>
          <w:tcPr>
            <w:tcW w:w="1620" w:type="dxa"/>
            <w:vAlign w:val="center"/>
          </w:tcPr>
          <w:p>
            <w:pPr>
              <w:spacing w:line="320" w:lineRule="exact"/>
              <w:jc w:val="center"/>
              <w:rPr>
                <w:rFonts w:ascii="宋体" w:hAnsi="宋体"/>
                <w:b/>
                <w:color w:val="000000" w:themeColor="text1"/>
                <w:sz w:val="20"/>
                <w:szCs w:val="20"/>
              </w:rPr>
            </w:pPr>
            <w:bookmarkStart w:id="13" w:name="联系人"/>
            <w:r>
              <w:rPr>
                <w:rFonts w:ascii="宋体" w:hAnsi="宋体"/>
                <w:b/>
                <w:color w:val="000000" w:themeColor="text1"/>
                <w:sz w:val="20"/>
                <w:szCs w:val="20"/>
              </w:rPr>
              <w:t>杨如春</w:t>
            </w:r>
            <w:bookmarkEnd w:id="13"/>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电话</w:t>
            </w:r>
          </w:p>
        </w:tc>
        <w:tc>
          <w:tcPr>
            <w:tcW w:w="1993" w:type="dxa"/>
            <w:gridSpan w:val="4"/>
            <w:vAlign w:val="center"/>
          </w:tcPr>
          <w:p>
            <w:pPr>
              <w:spacing w:line="320" w:lineRule="exact"/>
              <w:jc w:val="center"/>
              <w:rPr>
                <w:rFonts w:ascii="宋体" w:hAnsi="宋体"/>
                <w:b/>
                <w:color w:val="000000" w:themeColor="text1"/>
                <w:sz w:val="20"/>
                <w:szCs w:val="20"/>
              </w:rPr>
            </w:pPr>
            <w:bookmarkStart w:id="14" w:name="联系人电话"/>
            <w:r>
              <w:rPr>
                <w:rFonts w:ascii="宋体" w:hAnsi="宋体"/>
                <w:b/>
                <w:color w:val="000000" w:themeColor="text1"/>
                <w:sz w:val="20"/>
                <w:szCs w:val="20"/>
              </w:rPr>
              <w:t>13379228667</w:t>
            </w:r>
            <w:bookmarkEnd w:id="14"/>
          </w:p>
        </w:tc>
        <w:tc>
          <w:tcPr>
            <w:tcW w:w="965"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传真</w:t>
            </w:r>
          </w:p>
        </w:tc>
        <w:tc>
          <w:tcPr>
            <w:tcW w:w="2017" w:type="dxa"/>
            <w:gridSpan w:val="4"/>
            <w:vAlign w:val="center"/>
          </w:tcPr>
          <w:p>
            <w:pPr>
              <w:spacing w:line="320" w:lineRule="exact"/>
              <w:jc w:val="center"/>
              <w:rPr>
                <w:rFonts w:ascii="宋体" w:hAnsi="宋体"/>
                <w:b/>
                <w:color w:val="000000" w:themeColor="text1"/>
                <w:sz w:val="20"/>
                <w:szCs w:val="20"/>
              </w:rPr>
            </w:pPr>
            <w:bookmarkStart w:id="15" w:name="联系人传真"/>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9" w:type="dxa"/>
            <w:vAlign w:val="center"/>
          </w:tcPr>
          <w:p>
            <w:pPr>
              <w:spacing w:line="320" w:lineRule="exact"/>
              <w:rPr>
                <w:rFonts w:ascii="宋体" w:hAnsi="宋体"/>
                <w:b/>
                <w:color w:val="000000" w:themeColor="text1"/>
                <w:spacing w:val="-20"/>
                <w:sz w:val="20"/>
                <w:szCs w:val="20"/>
              </w:rPr>
            </w:pPr>
            <w:r>
              <w:rPr>
                <w:rFonts w:hint="eastAsia" w:ascii="宋体" w:hAnsi="宋体"/>
                <w:b/>
                <w:color w:val="000000" w:themeColor="text1"/>
                <w:spacing w:val="-20"/>
                <w:sz w:val="20"/>
                <w:szCs w:val="20"/>
              </w:rPr>
              <w:t>法人代表</w:t>
            </w:r>
          </w:p>
        </w:tc>
        <w:tc>
          <w:tcPr>
            <w:tcW w:w="1620" w:type="dxa"/>
            <w:vAlign w:val="center"/>
          </w:tcPr>
          <w:p>
            <w:pPr>
              <w:spacing w:line="320" w:lineRule="exact"/>
              <w:jc w:val="center"/>
              <w:rPr>
                <w:rFonts w:ascii="宋体" w:hAnsi="宋体"/>
                <w:b/>
                <w:color w:val="000000" w:themeColor="text1"/>
                <w:sz w:val="20"/>
                <w:szCs w:val="20"/>
              </w:rPr>
            </w:pPr>
            <w:bookmarkStart w:id="16" w:name="法人"/>
            <w:r>
              <w:rPr>
                <w:rFonts w:ascii="宋体" w:hAnsi="宋体"/>
                <w:b/>
                <w:color w:val="000000" w:themeColor="text1"/>
                <w:sz w:val="20"/>
                <w:szCs w:val="20"/>
              </w:rPr>
              <w:t>杨如春</w:t>
            </w:r>
            <w:bookmarkEnd w:id="16"/>
          </w:p>
        </w:tc>
        <w:tc>
          <w:tcPr>
            <w:tcW w:w="1362" w:type="dxa"/>
            <w:gridSpan w:val="2"/>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最高管理者</w:t>
            </w:r>
          </w:p>
        </w:tc>
        <w:tc>
          <w:tcPr>
            <w:tcW w:w="1518" w:type="dxa"/>
            <w:gridSpan w:val="2"/>
            <w:vAlign w:val="center"/>
          </w:tcPr>
          <w:p>
            <w:pPr>
              <w:spacing w:line="320" w:lineRule="exact"/>
              <w:rPr>
                <w:rFonts w:ascii="宋体" w:hAnsi="宋体"/>
                <w:b/>
                <w:color w:val="000000" w:themeColor="text1"/>
                <w:spacing w:val="-20"/>
                <w:sz w:val="20"/>
                <w:szCs w:val="20"/>
              </w:rPr>
            </w:pPr>
            <w:bookmarkStart w:id="17" w:name="最高管理者"/>
            <w:bookmarkEnd w:id="17"/>
          </w:p>
        </w:tc>
        <w:tc>
          <w:tcPr>
            <w:tcW w:w="1440" w:type="dxa"/>
            <w:gridSpan w:val="5"/>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体系负责人</w:t>
            </w:r>
          </w:p>
        </w:tc>
        <w:tc>
          <w:tcPr>
            <w:tcW w:w="2017" w:type="dxa"/>
            <w:gridSpan w:val="4"/>
            <w:vAlign w:val="center"/>
          </w:tcPr>
          <w:p>
            <w:pPr>
              <w:spacing w:line="320" w:lineRule="exact"/>
              <w:jc w:val="center"/>
              <w:rPr>
                <w:rFonts w:ascii="宋体" w:hAnsi="宋体"/>
                <w:b/>
                <w:color w:val="000000" w:themeColor="text1"/>
                <w:sz w:val="20"/>
                <w:szCs w:val="20"/>
              </w:rPr>
            </w:pPr>
            <w:bookmarkStart w:id="18" w:name="管理者代表"/>
            <w:r>
              <w:rPr>
                <w:rFonts w:ascii="宋体" w:hAnsi="宋体"/>
                <w:b/>
                <w:color w:val="000000" w:themeColor="text1"/>
                <w:sz w:val="20"/>
                <w:szCs w:val="20"/>
              </w:rPr>
              <w:t>王歌</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申请的产品/</w:t>
            </w:r>
          </w:p>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服务认证范围</w:t>
            </w:r>
          </w:p>
          <w:p>
            <w:pPr>
              <w:spacing w:line="320" w:lineRule="exact"/>
              <w:jc w:val="center"/>
              <w:rPr>
                <w:rFonts w:ascii="宋体" w:hAnsi="宋体"/>
                <w:b/>
                <w:color w:val="000000" w:themeColor="text1"/>
                <w:sz w:val="20"/>
                <w:szCs w:val="20"/>
              </w:rPr>
            </w:pPr>
          </w:p>
        </w:tc>
        <w:tc>
          <w:tcPr>
            <w:tcW w:w="7957" w:type="dxa"/>
            <w:gridSpan w:val="14"/>
          </w:tcPr>
          <w:p>
            <w:pPr>
              <w:spacing w:line="320" w:lineRule="exact"/>
              <w:rPr>
                <w:rFonts w:ascii="宋体" w:hAnsi="宋体"/>
                <w:b/>
                <w:color w:val="000000" w:themeColor="text1"/>
                <w:sz w:val="20"/>
                <w:szCs w:val="20"/>
                <w:u w:val="single"/>
              </w:rPr>
            </w:pPr>
            <w:bookmarkStart w:id="19" w:name="审核范围"/>
            <w:r>
              <w:rPr>
                <w:rFonts w:ascii="宋体" w:hAnsi="宋体"/>
                <w:b/>
                <w:color w:val="000000" w:themeColor="text1"/>
                <w:sz w:val="20"/>
                <w:szCs w:val="20"/>
              </w:rPr>
              <w:t>Q：钢木家具（架子床、公寓床、屏风工作位、餐桌、电脑桌、文件柜、课桌椅、排椅、办公桌椅、休闲桌椅）的生产及销售</w:t>
            </w:r>
          </w:p>
          <w:p>
            <w:pPr>
              <w:spacing w:line="320" w:lineRule="exact"/>
              <w:rPr>
                <w:rFonts w:ascii="宋体" w:hAnsi="宋体"/>
                <w:b/>
                <w:color w:val="000000" w:themeColor="text1"/>
                <w:sz w:val="20"/>
                <w:szCs w:val="20"/>
              </w:rPr>
            </w:pPr>
            <w:r>
              <w:rPr>
                <w:rFonts w:ascii="宋体" w:hAnsi="宋体"/>
                <w:b/>
                <w:color w:val="000000" w:themeColor="text1"/>
                <w:sz w:val="20"/>
                <w:szCs w:val="20"/>
              </w:rPr>
              <w:t>O：钢木家具（架子床、公寓床、屏风工作位、餐桌、电脑桌、文件柜、课桌椅、排椅、办公桌椅、休闲桌椅）的生产及销售所涉及场所的相关职业健康安全管理活动</w:t>
            </w:r>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19" w:type="dxa"/>
            <w:vAlign w:val="center"/>
          </w:tcPr>
          <w:p>
            <w:pPr>
              <w:spacing w:line="320" w:lineRule="exact"/>
              <w:jc w:val="center"/>
              <w:rPr>
                <w:rFonts w:ascii="宋体" w:hAnsi="宋体"/>
                <w:b/>
                <w:color w:val="000000" w:themeColor="text1"/>
                <w:sz w:val="20"/>
                <w:szCs w:val="20"/>
              </w:rPr>
            </w:pPr>
            <w:r>
              <w:rPr>
                <w:rFonts w:hint="eastAsia" w:ascii="宋体" w:hAnsi="宋体"/>
                <w:b/>
                <w:color w:val="000000" w:themeColor="text1"/>
                <w:sz w:val="20"/>
                <w:szCs w:val="20"/>
              </w:rPr>
              <w:t>专业代码</w:t>
            </w:r>
          </w:p>
        </w:tc>
        <w:tc>
          <w:tcPr>
            <w:tcW w:w="3969" w:type="dxa"/>
            <w:gridSpan w:val="4"/>
          </w:tcPr>
          <w:p>
            <w:pPr>
              <w:spacing w:line="320" w:lineRule="exact"/>
              <w:rPr>
                <w:rFonts w:ascii="宋体" w:hAnsi="宋体"/>
                <w:b/>
                <w:color w:val="000000" w:themeColor="text1"/>
                <w:sz w:val="20"/>
                <w:szCs w:val="20"/>
              </w:rPr>
            </w:pPr>
            <w:bookmarkStart w:id="20" w:name="专业代码"/>
            <w:r>
              <w:rPr>
                <w:rFonts w:ascii="宋体" w:hAnsi="宋体"/>
                <w:b/>
                <w:color w:val="000000" w:themeColor="text1"/>
                <w:sz w:val="20"/>
                <w:szCs w:val="20"/>
              </w:rPr>
              <w:t>Q：23.01.01;23.01.04</w:t>
            </w:r>
          </w:p>
          <w:p>
            <w:pPr>
              <w:spacing w:line="320" w:lineRule="exact"/>
              <w:rPr>
                <w:rFonts w:ascii="宋体" w:hAnsi="宋体"/>
                <w:b/>
                <w:color w:val="000000" w:themeColor="text1"/>
                <w:sz w:val="20"/>
                <w:szCs w:val="20"/>
              </w:rPr>
            </w:pPr>
            <w:r>
              <w:rPr>
                <w:rFonts w:ascii="宋体" w:hAnsi="宋体"/>
                <w:b/>
                <w:color w:val="000000" w:themeColor="text1"/>
                <w:sz w:val="20"/>
                <w:szCs w:val="20"/>
              </w:rPr>
              <w:t>O：23.01.01;23.01.04</w:t>
            </w:r>
            <w:bookmarkEnd w:id="20"/>
          </w:p>
        </w:tc>
        <w:tc>
          <w:tcPr>
            <w:tcW w:w="2127" w:type="dxa"/>
            <w:gridSpan w:val="7"/>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t>是否是一体化审核</w:t>
            </w:r>
          </w:p>
        </w:tc>
        <w:tc>
          <w:tcPr>
            <w:tcW w:w="1861" w:type="dxa"/>
            <w:gridSpan w:val="3"/>
            <w:vAlign w:val="center"/>
          </w:tcPr>
          <w:p>
            <w:pPr>
              <w:spacing w:line="320" w:lineRule="exact"/>
              <w:rPr>
                <w:rFonts w:ascii="宋体" w:hAnsi="宋体"/>
                <w:b/>
                <w:color w:val="000000" w:themeColor="text1"/>
                <w:sz w:val="20"/>
                <w:szCs w:val="20"/>
              </w:rPr>
            </w:pPr>
            <w:r>
              <w:rPr>
                <w:rFonts w:hint="eastAsia" w:ascii="宋体" w:hAnsi="宋体"/>
                <w:b/>
                <w:color w:val="000000" w:themeColor="text1"/>
                <w:sz w:val="20"/>
                <w:szCs w:val="20"/>
              </w:rPr>
              <w:sym w:font="Wingdings 2" w:char="0052"/>
            </w:r>
            <w:r>
              <w:rPr>
                <w:rFonts w:hint="eastAsia" w:ascii="宋体" w:hAnsi="宋体"/>
                <w:b/>
                <w:color w:val="000000" w:themeColor="text1"/>
                <w:sz w:val="20"/>
                <w:szCs w:val="20"/>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919" w:type="dxa"/>
            <w:vAlign w:val="center"/>
          </w:tcPr>
          <w:p>
            <w:pPr>
              <w:jc w:val="center"/>
              <w:rPr>
                <w:rFonts w:ascii="宋体" w:hAnsi="宋体"/>
                <w:b/>
                <w:color w:val="000000" w:themeColor="text1"/>
                <w:spacing w:val="-8"/>
                <w:sz w:val="20"/>
                <w:szCs w:val="20"/>
              </w:rPr>
            </w:pPr>
            <w:r>
              <w:rPr>
                <w:rFonts w:hint="eastAsia" w:ascii="宋体" w:hAnsi="宋体"/>
                <w:b/>
                <w:color w:val="000000" w:themeColor="text1"/>
                <w:spacing w:val="-8"/>
                <w:sz w:val="20"/>
                <w:szCs w:val="20"/>
              </w:rPr>
              <w:t>体系文件实施时间</w:t>
            </w:r>
          </w:p>
        </w:tc>
        <w:tc>
          <w:tcPr>
            <w:tcW w:w="2700" w:type="dxa"/>
            <w:gridSpan w:val="2"/>
            <w:vAlign w:val="center"/>
          </w:tcPr>
          <w:p>
            <w:pPr>
              <w:jc w:val="center"/>
              <w:rPr>
                <w:rFonts w:ascii="宋体" w:hAnsi="宋体"/>
                <w:b/>
                <w:color w:val="000000" w:themeColor="text1"/>
                <w:sz w:val="20"/>
                <w:szCs w:val="20"/>
              </w:rPr>
            </w:pPr>
            <w:bookmarkStart w:id="21" w:name="体系运行时间"/>
            <w:r>
              <w:rPr>
                <w:rFonts w:ascii="宋体" w:hAnsi="宋体"/>
                <w:b/>
                <w:color w:val="000000" w:themeColor="text1"/>
                <w:sz w:val="20"/>
                <w:szCs w:val="20"/>
              </w:rPr>
              <w:t>2020-01-05 0:00:00</w:t>
            </w:r>
            <w:bookmarkEnd w:id="21"/>
          </w:p>
        </w:tc>
        <w:tc>
          <w:tcPr>
            <w:tcW w:w="2403" w:type="dxa"/>
            <w:gridSpan w:val="6"/>
            <w:vAlign w:val="center"/>
          </w:tcPr>
          <w:p>
            <w:pPr>
              <w:rPr>
                <w:rFonts w:ascii="宋体" w:hAnsi="宋体"/>
                <w:b/>
                <w:color w:val="000000" w:themeColor="text1"/>
                <w:sz w:val="20"/>
                <w:szCs w:val="20"/>
              </w:rPr>
            </w:pPr>
            <w:r>
              <w:rPr>
                <w:rFonts w:hint="eastAsia" w:ascii="宋体" w:hAnsi="宋体"/>
                <w:b/>
                <w:color w:val="000000" w:themeColor="text1"/>
                <w:sz w:val="20"/>
                <w:szCs w:val="20"/>
              </w:rPr>
              <w:t>上次审核时间（再认证）</w:t>
            </w:r>
          </w:p>
        </w:tc>
        <w:tc>
          <w:tcPr>
            <w:tcW w:w="2854" w:type="dxa"/>
            <w:gridSpan w:val="6"/>
            <w:vAlign w:val="center"/>
          </w:tcPr>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jc w:val="center"/>
              <w:rPr>
                <w:rFonts w:ascii="宋体" w:hAnsi="宋体"/>
                <w:b/>
                <w:color w:val="000000" w:themeColor="text1"/>
                <w:sz w:val="20"/>
                <w:szCs w:val="20"/>
              </w:rPr>
            </w:pPr>
            <w:r>
              <w:rPr>
                <w:rFonts w:hint="eastAsia" w:ascii="宋体" w:hAnsi="宋体"/>
                <w:b/>
                <w:color w:val="000000" w:themeColor="text1"/>
                <w:sz w:val="20"/>
                <w:szCs w:val="20"/>
              </w:rPr>
              <w:t>体系区域</w:t>
            </w:r>
          </w:p>
        </w:tc>
        <w:tc>
          <w:tcPr>
            <w:tcW w:w="7957" w:type="dxa"/>
            <w:gridSpan w:val="14"/>
          </w:tcPr>
          <w:p>
            <w:pPr>
              <w:widowControl/>
              <w:jc w:val="left"/>
              <w:rPr>
                <w:rFonts w:ascii="宋体" w:hAnsi="宋体"/>
                <w:b/>
                <w:color w:val="000000" w:themeColor="text1"/>
                <w:spacing w:val="-20"/>
                <w:sz w:val="20"/>
                <w:szCs w:val="20"/>
              </w:rPr>
            </w:pPr>
            <w:r>
              <w:rPr>
                <w:rFonts w:hint="eastAsia" w:ascii="宋体" w:hAnsi="宋体"/>
                <w:b/>
                <w:color w:val="000000" w:themeColor="text1"/>
                <w:sz w:val="20"/>
                <w:szCs w:val="20"/>
              </w:rPr>
              <w:t>总部以外分公司（分场所）名称、地址（附多场所清单）</w:t>
            </w:r>
            <w:r>
              <w:rPr>
                <w:rFonts w:hint="eastAsia" w:ascii="宋体" w:hAnsi="宋体"/>
                <w:b/>
                <w:color w:val="000000" w:themeColor="text1"/>
                <w:spacing w:val="-20"/>
                <w:sz w:val="20"/>
                <w:szCs w:val="20"/>
              </w:rPr>
              <w:t>：</w:t>
            </w:r>
          </w:p>
          <w:p>
            <w:pPr>
              <w:widowControl/>
              <w:jc w:val="left"/>
              <w:rPr>
                <w:rFonts w:ascii="宋体" w:hAnsi="宋体"/>
                <w:b/>
                <w:color w:val="000000" w:themeColor="text1"/>
                <w:spacing w:val="-20"/>
                <w:sz w:val="20"/>
                <w:szCs w:val="20"/>
              </w:rPr>
            </w:pPr>
          </w:p>
          <w:p>
            <w:pPr>
              <w:rPr>
                <w:rFonts w:ascii="宋体" w:hAnsi="宋体"/>
                <w:b/>
                <w:color w:val="000000" w:themeColor="text1"/>
                <w:sz w:val="20"/>
                <w:szCs w:val="20"/>
              </w:rPr>
            </w:pPr>
            <w:r>
              <w:rPr>
                <w:rFonts w:hint="eastAsia" w:ascii="宋体" w:hAnsi="宋体"/>
                <w:b/>
                <w:color w:val="000000" w:themeColor="text1"/>
                <w:sz w:val="20"/>
                <w:szCs w:val="20"/>
              </w:rPr>
              <w:t>所有项目部（</w:t>
            </w:r>
            <w:r>
              <w:rPr>
                <w:rFonts w:hint="eastAsia" w:ascii="宋体" w:hAnsi="宋体"/>
                <w:b/>
                <w:color w:val="000000" w:themeColor="text1"/>
                <w:spacing w:val="-2"/>
                <w:sz w:val="20"/>
                <w:szCs w:val="20"/>
              </w:rPr>
              <w:t>临时场所</w:t>
            </w:r>
            <w:r>
              <w:rPr>
                <w:rFonts w:hint="eastAsia" w:ascii="宋体" w:hAnsi="宋体"/>
                <w:b/>
                <w:color w:val="000000" w:themeColor="text1"/>
                <w:sz w:val="20"/>
                <w:szCs w:val="20"/>
              </w:rPr>
              <w:t>）名称、地址（可附项目清单）</w:t>
            </w:r>
            <w:r>
              <w:rPr>
                <w:rFonts w:ascii="宋体" w:hAnsi="宋体"/>
                <w:b/>
                <w:color w:val="000000" w:themeColor="text1"/>
                <w:sz w:val="20"/>
                <w:szCs w:val="20"/>
              </w:rPr>
              <w:t>：</w:t>
            </w:r>
          </w:p>
          <w:p>
            <w:pPr>
              <w:rPr>
                <w:rFonts w:ascii="宋体" w:hAnsi="宋体"/>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19" w:type="dxa"/>
            <w:vAlign w:val="center"/>
          </w:tcPr>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上次审核后发生的影响客户管理体系的重要变更</w:t>
            </w:r>
          </w:p>
          <w:p>
            <w:pPr>
              <w:spacing w:line="320" w:lineRule="exact"/>
              <w:jc w:val="left"/>
              <w:rPr>
                <w:rFonts w:ascii="宋体" w:hAnsi="宋体"/>
                <w:b/>
                <w:color w:val="000000" w:themeColor="text1"/>
                <w:sz w:val="20"/>
                <w:szCs w:val="20"/>
              </w:rPr>
            </w:pPr>
            <w:r>
              <w:rPr>
                <w:rFonts w:hint="eastAsia" w:ascii="宋体" w:hAnsi="宋体"/>
                <w:b/>
                <w:color w:val="000000" w:themeColor="text1"/>
                <w:sz w:val="20"/>
                <w:szCs w:val="20"/>
              </w:rPr>
              <w:t>（再认证）</w:t>
            </w:r>
          </w:p>
        </w:tc>
        <w:tc>
          <w:tcPr>
            <w:tcW w:w="7957" w:type="dxa"/>
            <w:gridSpan w:val="14"/>
          </w:tcPr>
          <w:p>
            <w:pPr>
              <w:widowControl/>
              <w:jc w:val="left"/>
              <w:rPr>
                <w:rFonts w:ascii="宋体" w:hAnsi="宋体"/>
                <w:b/>
                <w:color w:val="000000" w:themeColor="text1"/>
                <w:sz w:val="20"/>
                <w:szCs w:val="20"/>
              </w:rPr>
            </w:pPr>
          </w:p>
        </w:tc>
      </w:tr>
    </w:tbl>
    <w:p>
      <w:pPr>
        <w:snapToGrid w:val="0"/>
        <w:spacing w:after="94" w:afterLines="30"/>
        <w:jc w:val="center"/>
        <w:rPr>
          <w:rFonts w:ascii="楷体" w:hAnsi="楷体" w:eastAsia="楷体"/>
          <w:b/>
          <w:color w:val="000000" w:themeColor="text1"/>
          <w:sz w:val="28"/>
          <w:szCs w:val="28"/>
        </w:rPr>
      </w:pPr>
    </w:p>
    <w:p>
      <w:pPr>
        <w:ind w:left="-1" w:leftChars="-337" w:hanging="707" w:hangingChars="271"/>
        <w:rPr>
          <w:rFonts w:ascii="宋体" w:hAnsi="宋体"/>
          <w:b/>
          <w:color w:val="000000" w:themeColor="text1"/>
          <w:sz w:val="16"/>
          <w:szCs w:val="16"/>
        </w:rPr>
      </w:pPr>
      <w:r>
        <w:rPr>
          <w:rFonts w:hint="eastAsia" w:ascii="宋体" w:hAnsi="宋体"/>
          <w:b/>
          <w:color w:val="000000" w:themeColor="text1"/>
          <w:sz w:val="26"/>
          <w:szCs w:val="26"/>
        </w:rPr>
        <w:t>五、审核活动综述</w:t>
      </w:r>
    </w:p>
    <w:p>
      <w:pPr>
        <w:spacing w:line="360" w:lineRule="auto"/>
        <w:ind w:left="-158" w:leftChars="-337" w:hanging="550" w:hangingChars="271"/>
        <w:rPr>
          <w:rFonts w:ascii="宋体" w:hAnsi="宋体"/>
          <w:b/>
          <w:color w:val="000000" w:themeColor="text1"/>
          <w:spacing w:val="-4"/>
          <w:sz w:val="16"/>
          <w:szCs w:val="16"/>
        </w:rPr>
      </w:pPr>
      <w:r>
        <w:rPr>
          <w:rFonts w:ascii="宋体" w:hAnsi="宋体"/>
          <w:b/>
          <w:color w:val="000000" w:themeColor="text1"/>
          <w:spacing w:val="-4"/>
          <w:szCs w:val="21"/>
        </w:rPr>
        <w:t xml:space="preserve">1. </w:t>
      </w:r>
      <w:r>
        <w:rPr>
          <w:rFonts w:hint="eastAsia" w:ascii="宋体" w:hAnsi="宋体"/>
          <w:b/>
          <w:color w:val="000000" w:themeColor="text1"/>
          <w:spacing w:val="-4"/>
          <w:szCs w:val="21"/>
        </w:rPr>
        <w:t>本次审核活动按审核计划执行（见附件1）。</w:t>
      </w:r>
    </w:p>
    <w:p>
      <w:pPr>
        <w:spacing w:line="360" w:lineRule="auto"/>
        <w:ind w:left="-137" w:leftChars="-337" w:hanging="571" w:hangingChars="271"/>
        <w:rPr>
          <w:rFonts w:ascii="宋体" w:hAnsi="宋体"/>
          <w:b/>
          <w:color w:val="000000" w:themeColor="text1"/>
          <w:szCs w:val="21"/>
        </w:rPr>
      </w:pPr>
      <w:r>
        <w:rPr>
          <w:rFonts w:ascii="宋体" w:hAnsi="宋体"/>
          <w:b/>
          <w:color w:val="000000" w:themeColor="text1"/>
          <w:szCs w:val="21"/>
        </w:rPr>
        <w:t>2.</w:t>
      </w:r>
      <w:r>
        <w:rPr>
          <w:rFonts w:hint="eastAsia" w:ascii="宋体" w:hAnsi="宋体"/>
          <w:b/>
          <w:color w:val="000000" w:themeColor="text1"/>
          <w:szCs w:val="21"/>
        </w:rPr>
        <w:t>已审核总部的部门、职能或过程</w:t>
      </w:r>
      <w:r>
        <w:rPr>
          <w:rFonts w:ascii="宋体" w:hAnsi="宋体"/>
          <w:b/>
          <w:color w:val="000000" w:themeColor="text1"/>
          <w:szCs w:val="21"/>
        </w:rPr>
        <w:t>：</w:t>
      </w: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z w:val="20"/>
                <w:szCs w:val="20"/>
              </w:rPr>
              <w:t>部门</w:t>
            </w:r>
            <w:r>
              <w:rPr>
                <w:rFonts w:hint="eastAsia" w:ascii="宋体" w:hAnsi="宋体"/>
                <w:b/>
                <w:color w:val="000000" w:themeColor="text1"/>
                <w:spacing w:val="-2"/>
                <w:sz w:val="20"/>
                <w:szCs w:val="20"/>
              </w:rPr>
              <w:t>:</w:t>
            </w:r>
          </w:p>
        </w:tc>
        <w:tc>
          <w:tcPr>
            <w:tcW w:w="6804"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 w:val="20"/>
                <w:szCs w:val="20"/>
              </w:rPr>
            </w:pPr>
            <w:r>
              <w:rPr>
                <w:rFonts w:hint="eastAsia" w:asciiTheme="minorEastAsia" w:hAnsiTheme="minorEastAsia" w:eastAsiaTheme="minorEastAsia" w:cstheme="minorEastAsia"/>
                <w:color w:val="auto"/>
                <w:sz w:val="21"/>
                <w:szCs w:val="21"/>
              </w:rPr>
              <w:t>高管层</w:t>
            </w:r>
          </w:p>
        </w:tc>
        <w:tc>
          <w:tcPr>
            <w:tcW w:w="6804" w:type="dxa"/>
            <w:vAlign w:val="top"/>
          </w:tcPr>
          <w:p>
            <w:pPr>
              <w:jc w:val="left"/>
              <w:rPr>
                <w:rFonts w:ascii="宋体" w:hAnsi="宋体"/>
                <w:b/>
                <w:color w:val="000000" w:themeColor="text1"/>
                <w:spacing w:val="-20"/>
                <w:sz w:val="20"/>
                <w:szCs w:val="20"/>
                <w:u w:val="single"/>
              </w:rPr>
            </w:pPr>
            <w:r>
              <w:rPr>
                <w:rFonts w:hint="eastAsia" w:ascii="宋体" w:hAnsi="宋体" w:eastAsia="宋体" w:cs="Times New Roman"/>
                <w:sz w:val="21"/>
                <w:szCs w:val="21"/>
                <w:lang w:val="en-US" w:eastAsia="zh-CN"/>
              </w:rPr>
              <w:t>与管理层有关的质量、环境、安全职业健康安全管理活动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top"/>
          </w:tcPr>
          <w:p>
            <w:pPr>
              <w:spacing w:line="300" w:lineRule="exact"/>
              <w:jc w:val="center"/>
              <w:rPr>
                <w:rFonts w:ascii="宋体" w:hAnsi="宋体"/>
                <w:b/>
                <w:color w:val="000000" w:themeColor="text1"/>
                <w:sz w:val="20"/>
                <w:szCs w:val="20"/>
              </w:rPr>
            </w:pPr>
            <w:r>
              <w:rPr>
                <w:rFonts w:hint="eastAsia" w:asciiTheme="minorEastAsia" w:hAnsiTheme="minorEastAsia" w:eastAsiaTheme="minorEastAsia" w:cstheme="minorEastAsia"/>
                <w:color w:val="auto"/>
                <w:sz w:val="21"/>
                <w:szCs w:val="21"/>
                <w:lang w:val="en-US" w:eastAsia="zh-CN"/>
              </w:rPr>
              <w:t>员工代表</w:t>
            </w:r>
          </w:p>
        </w:tc>
        <w:tc>
          <w:tcPr>
            <w:tcW w:w="6804" w:type="dxa"/>
            <w:vAlign w:val="top"/>
          </w:tcPr>
          <w:p>
            <w:pPr>
              <w:jc w:val="left"/>
              <w:rPr>
                <w:rFonts w:ascii="宋体" w:hAnsi="宋体"/>
                <w:b/>
                <w:color w:val="000000" w:themeColor="text1"/>
                <w:spacing w:val="-20"/>
                <w:sz w:val="20"/>
                <w:szCs w:val="20"/>
                <w:u w:val="single"/>
              </w:rPr>
            </w:pPr>
            <w:r>
              <w:rPr>
                <w:rFonts w:hint="eastAsia" w:ascii="宋体" w:hAnsi="宋体" w:eastAsia="宋体" w:cs="Times New Roman"/>
                <w:sz w:val="21"/>
                <w:szCs w:val="21"/>
                <w:lang w:val="en-US" w:eastAsia="zh-CN"/>
              </w:rPr>
              <w:t>职业健康安全事务代表的参与情况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 w:val="20"/>
                <w:szCs w:val="20"/>
              </w:rPr>
            </w:pPr>
            <w:r>
              <w:rPr>
                <w:rFonts w:hint="eastAsia"/>
                <w:color w:val="auto"/>
                <w:sz w:val="21"/>
                <w:szCs w:val="21"/>
              </w:rPr>
              <w:t>办公室</w:t>
            </w:r>
          </w:p>
        </w:tc>
        <w:tc>
          <w:tcPr>
            <w:tcW w:w="6804" w:type="dxa"/>
          </w:tcPr>
          <w:p>
            <w:pPr>
              <w:jc w:val="left"/>
              <w:rPr>
                <w:rFonts w:ascii="宋体" w:hAnsi="宋体"/>
                <w:b/>
                <w:color w:val="000000" w:themeColor="text1"/>
                <w:spacing w:val="-20"/>
                <w:sz w:val="20"/>
                <w:szCs w:val="20"/>
                <w:u w:val="single"/>
              </w:rPr>
            </w:pPr>
            <w:r>
              <w:rPr>
                <w:rFonts w:hint="eastAsia" w:ascii="宋体" w:hAnsi="宋体" w:eastAsia="宋体" w:cs="Times New Roman"/>
                <w:sz w:val="21"/>
                <w:szCs w:val="21"/>
                <w:lang w:val="en-US" w:eastAsia="zh-CN"/>
              </w:rPr>
              <w:t>目标管理方案,与管理过程控制；人力资源；文件记录控制；内外部信息交流过程；内审管理、与顾客有关的要求、评审变更及顾客满意，质量、环境职业健康安全管理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 w:val="20"/>
                <w:szCs w:val="20"/>
              </w:rPr>
            </w:pPr>
            <w:r>
              <w:rPr>
                <w:rFonts w:hint="eastAsia" w:asciiTheme="minorEastAsia" w:hAnsiTheme="minorEastAsia" w:eastAsiaTheme="minorEastAsia" w:cstheme="minorEastAsia"/>
                <w:bCs w:val="0"/>
                <w:color w:val="auto"/>
                <w:spacing w:val="0"/>
                <w:kern w:val="2"/>
                <w:sz w:val="21"/>
                <w:szCs w:val="21"/>
                <w:lang w:val="en-US" w:eastAsia="zh-CN" w:bidi="ar-SA"/>
              </w:rPr>
              <w:t>业务部</w:t>
            </w:r>
          </w:p>
        </w:tc>
        <w:tc>
          <w:tcPr>
            <w:tcW w:w="6804" w:type="dxa"/>
          </w:tcPr>
          <w:p>
            <w:pPr>
              <w:jc w:val="left"/>
              <w:rPr>
                <w:rFonts w:ascii="宋体" w:hAnsi="宋体"/>
                <w:b/>
                <w:color w:val="000000" w:themeColor="text1"/>
                <w:spacing w:val="-20"/>
                <w:sz w:val="20"/>
                <w:szCs w:val="20"/>
                <w:u w:val="single"/>
              </w:rPr>
            </w:pPr>
            <w:r>
              <w:rPr>
                <w:rFonts w:hint="eastAsia" w:ascii="宋体" w:hAnsi="宋体" w:eastAsia="宋体" w:cs="Times New Roman"/>
                <w:sz w:val="21"/>
                <w:szCs w:val="21"/>
                <w:lang w:val="en-US" w:eastAsia="zh-CN"/>
              </w:rPr>
              <w:t>与供方提供材料和服务、与客户有关的策划、实施、放行、交付等质量、环境、安全职业健康安全管理活动安全运行控制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Cs w:val="21"/>
              </w:rPr>
            </w:pPr>
            <w:r>
              <w:rPr>
                <w:rFonts w:hint="eastAsia" w:asciiTheme="minorEastAsia" w:hAnsiTheme="minorEastAsia" w:eastAsiaTheme="minorEastAsia" w:cstheme="minorEastAsia"/>
                <w:bCs w:val="0"/>
                <w:color w:val="auto"/>
                <w:spacing w:val="0"/>
                <w:kern w:val="2"/>
                <w:sz w:val="21"/>
                <w:szCs w:val="21"/>
                <w:lang w:val="en-US" w:eastAsia="zh-CN" w:bidi="ar-SA"/>
              </w:rPr>
              <w:t>质检部</w:t>
            </w:r>
          </w:p>
        </w:tc>
        <w:tc>
          <w:tcPr>
            <w:tcW w:w="6804" w:type="dxa"/>
          </w:tcPr>
          <w:p>
            <w:pPr>
              <w:jc w:val="left"/>
              <w:rPr>
                <w:rFonts w:ascii="宋体" w:hAnsi="宋体"/>
                <w:b/>
                <w:color w:val="000000" w:themeColor="text1"/>
                <w:spacing w:val="-20"/>
                <w:szCs w:val="21"/>
                <w:u w:val="single"/>
              </w:rPr>
            </w:pPr>
            <w:r>
              <w:rPr>
                <w:rFonts w:hint="eastAsia" w:ascii="宋体" w:hAnsi="宋体" w:eastAsia="宋体" w:cs="Times New Roman"/>
                <w:sz w:val="21"/>
                <w:szCs w:val="21"/>
                <w:lang w:val="en-US" w:eastAsia="zh-CN"/>
              </w:rPr>
              <w:t>产品检测与放行，不合格的控制，统计与改进等，质量、环境、安全职业健康安全管理活动运行控制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Cs w:val="21"/>
              </w:rPr>
            </w:pPr>
            <w:r>
              <w:rPr>
                <w:rFonts w:hint="eastAsia"/>
                <w:color w:val="auto"/>
                <w:sz w:val="21"/>
                <w:szCs w:val="21"/>
                <w:lang w:val="en-US" w:eastAsia="zh-CN"/>
              </w:rPr>
              <w:t>生产部</w:t>
            </w:r>
          </w:p>
        </w:tc>
        <w:tc>
          <w:tcPr>
            <w:tcW w:w="6804" w:type="dxa"/>
          </w:tcPr>
          <w:p>
            <w:pPr>
              <w:jc w:val="left"/>
              <w:rPr>
                <w:rFonts w:ascii="宋体" w:hAnsi="宋体"/>
                <w:b/>
                <w:color w:val="000000" w:themeColor="text1"/>
                <w:spacing w:val="-20"/>
                <w:szCs w:val="21"/>
                <w:u w:val="single"/>
              </w:rPr>
            </w:pPr>
            <w:r>
              <w:rPr>
                <w:rFonts w:hint="eastAsia" w:ascii="宋体" w:hAnsi="宋体" w:eastAsia="宋体" w:cs="Times New Roman"/>
                <w:sz w:val="21"/>
                <w:szCs w:val="21"/>
                <w:lang w:val="en-US" w:eastAsia="zh-CN"/>
              </w:rPr>
              <w:t>生产实现的策划、产品实现、基础设备、改进等，质量、环境、安全职业健康安全管理活动运行控制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vAlign w:val="center"/>
          </w:tcPr>
          <w:p>
            <w:pPr>
              <w:spacing w:line="300" w:lineRule="exact"/>
              <w:jc w:val="center"/>
              <w:rPr>
                <w:rFonts w:ascii="宋体" w:hAnsi="宋体"/>
                <w:b/>
                <w:color w:val="000000" w:themeColor="text1"/>
                <w:szCs w:val="21"/>
              </w:rPr>
            </w:pPr>
            <w:r>
              <w:rPr>
                <w:rFonts w:hint="eastAsia" w:asciiTheme="minorEastAsia" w:hAnsiTheme="minorEastAsia" w:eastAsiaTheme="minorEastAsia" w:cstheme="minorEastAsia"/>
                <w:bCs w:val="0"/>
                <w:color w:val="auto"/>
                <w:spacing w:val="0"/>
                <w:kern w:val="2"/>
                <w:sz w:val="21"/>
                <w:szCs w:val="21"/>
                <w:lang w:val="en-US" w:eastAsia="zh-CN" w:bidi="ar-SA"/>
              </w:rPr>
              <w:t>财务部</w:t>
            </w:r>
          </w:p>
        </w:tc>
        <w:tc>
          <w:tcPr>
            <w:tcW w:w="6804" w:type="dxa"/>
          </w:tcPr>
          <w:p>
            <w:pPr>
              <w:jc w:val="left"/>
              <w:rPr>
                <w:rFonts w:hint="eastAsia" w:ascii="宋体" w:hAnsi="宋体" w:eastAsia="宋体"/>
                <w:b/>
                <w:color w:val="000000" w:themeColor="text1"/>
                <w:spacing w:val="-20"/>
                <w:szCs w:val="21"/>
                <w:u w:val="single"/>
                <w:lang w:val="en-US" w:eastAsia="zh-CN"/>
              </w:rPr>
            </w:pPr>
            <w:r>
              <w:rPr>
                <w:rFonts w:hint="eastAsia" w:ascii="宋体" w:hAnsi="宋体" w:eastAsia="宋体" w:cs="Times New Roman"/>
                <w:sz w:val="21"/>
                <w:szCs w:val="21"/>
                <w:lang w:val="en-US" w:eastAsia="zh-CN"/>
              </w:rPr>
              <w:t>与财务相关活动</w:t>
            </w:r>
          </w:p>
        </w:tc>
      </w:tr>
    </w:tbl>
    <w:p>
      <w:pPr>
        <w:ind w:left="-137" w:leftChars="-337" w:hanging="571" w:hangingChars="271"/>
        <w:rPr>
          <w:rFonts w:ascii="宋体" w:hAnsi="宋体"/>
          <w:b/>
          <w:color w:val="000000" w:themeColor="text1"/>
          <w:szCs w:val="21"/>
        </w:rPr>
      </w:pPr>
      <w:r>
        <w:rPr>
          <w:b/>
          <w:color w:val="000000" w:themeColor="text1"/>
          <w:szCs w:val="21"/>
        </w:rPr>
        <w:t xml:space="preserve">3. </w:t>
      </w:r>
      <w:r>
        <w:rPr>
          <w:rFonts w:hint="eastAsia" w:ascii="宋体" w:hAnsi="宋体"/>
          <w:b/>
          <w:color w:val="000000" w:themeColor="text1"/>
          <w:szCs w:val="21"/>
        </w:rPr>
        <w:t>已审核的分场所（分中心、分部或不在一起的部门）、临时/流动场所信息</w:t>
      </w:r>
    </w:p>
    <w:p>
      <w:pPr>
        <w:ind w:left="-273" w:leftChars="-337" w:hanging="435" w:hangingChars="271"/>
        <w:rPr>
          <w:rFonts w:hAnsi="宋体"/>
          <w:b/>
          <w:color w:val="000000" w:themeColor="text1"/>
          <w:sz w:val="16"/>
          <w:szCs w:val="16"/>
        </w:rPr>
      </w:pPr>
    </w:p>
    <w:tbl>
      <w:tblPr>
        <w:tblStyle w:val="9"/>
        <w:tblW w:w="9923"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3249"/>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pacing w:val="-2"/>
                <w:sz w:val="20"/>
                <w:szCs w:val="20"/>
              </w:rPr>
            </w:pPr>
            <w:r>
              <w:rPr>
                <w:rFonts w:hint="eastAsia" w:ascii="宋体" w:hAnsi="宋体"/>
                <w:b/>
                <w:color w:val="000000" w:themeColor="text1"/>
                <w:spacing w:val="-2"/>
                <w:sz w:val="20"/>
                <w:szCs w:val="20"/>
              </w:rPr>
              <w:t>分场所名称</w:t>
            </w:r>
          </w:p>
        </w:tc>
        <w:tc>
          <w:tcPr>
            <w:tcW w:w="3249" w:type="dxa"/>
          </w:tcPr>
          <w:p>
            <w:pPr>
              <w:jc w:val="center"/>
              <w:rPr>
                <w:rFonts w:ascii="宋体" w:hAnsi="宋体"/>
                <w:b/>
                <w:color w:val="000000" w:themeColor="text1"/>
                <w:sz w:val="20"/>
                <w:szCs w:val="20"/>
              </w:rPr>
            </w:pPr>
            <w:r>
              <w:rPr>
                <w:rFonts w:hint="eastAsia" w:ascii="宋体" w:hAnsi="宋体"/>
                <w:b/>
                <w:color w:val="000000" w:themeColor="text1"/>
                <w:sz w:val="20"/>
                <w:szCs w:val="20"/>
              </w:rPr>
              <w:t>职能或过程</w:t>
            </w:r>
            <w:r>
              <w:rPr>
                <w:rFonts w:hint="eastAsia" w:ascii="宋体" w:hAnsi="宋体"/>
                <w:b/>
                <w:color w:val="000000" w:themeColor="text1"/>
                <w:spacing w:val="-2"/>
                <w:sz w:val="20"/>
                <w:szCs w:val="20"/>
              </w:rPr>
              <w:t>:</w:t>
            </w:r>
          </w:p>
        </w:tc>
        <w:tc>
          <w:tcPr>
            <w:tcW w:w="3555" w:type="dxa"/>
          </w:tcPr>
          <w:p>
            <w:pPr>
              <w:jc w:val="center"/>
              <w:rPr>
                <w:rFonts w:ascii="宋体" w:hAnsi="宋体"/>
                <w:b/>
                <w:color w:val="000000" w:themeColor="text1"/>
                <w:sz w:val="20"/>
                <w:szCs w:val="20"/>
              </w:rPr>
            </w:pPr>
            <w:r>
              <w:rPr>
                <w:rFonts w:hint="eastAsia" w:ascii="宋体" w:hAnsi="宋体"/>
                <w:b/>
                <w:color w:val="000000" w:themeColor="text1"/>
                <w:sz w:val="20"/>
                <w:szCs w:val="20"/>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9" w:type="dxa"/>
          </w:tcPr>
          <w:p>
            <w:pPr>
              <w:jc w:val="center"/>
              <w:rPr>
                <w:rFonts w:ascii="宋体" w:hAnsi="宋体"/>
                <w:b/>
                <w:color w:val="000000" w:themeColor="text1"/>
                <w:sz w:val="20"/>
                <w:szCs w:val="20"/>
              </w:rPr>
            </w:pPr>
          </w:p>
        </w:tc>
        <w:tc>
          <w:tcPr>
            <w:tcW w:w="3249" w:type="dxa"/>
          </w:tcPr>
          <w:p>
            <w:pPr>
              <w:jc w:val="center"/>
              <w:rPr>
                <w:rFonts w:ascii="宋体" w:hAnsi="宋体"/>
                <w:b/>
                <w:color w:val="000000" w:themeColor="text1"/>
                <w:spacing w:val="-20"/>
                <w:sz w:val="20"/>
                <w:szCs w:val="20"/>
                <w:u w:val="single"/>
              </w:rPr>
            </w:pPr>
          </w:p>
        </w:tc>
        <w:tc>
          <w:tcPr>
            <w:tcW w:w="3555" w:type="dxa"/>
          </w:tcPr>
          <w:p>
            <w:pPr>
              <w:jc w:val="center"/>
              <w:rPr>
                <w:rFonts w:ascii="宋体" w:hAnsi="宋体"/>
                <w:b/>
                <w:color w:val="000000" w:themeColor="text1"/>
                <w:spacing w:val="-20"/>
                <w:sz w:val="20"/>
                <w:szCs w:val="20"/>
                <w:u w:val="single"/>
              </w:rPr>
            </w:pPr>
          </w:p>
        </w:tc>
      </w:tr>
    </w:tbl>
    <w:p>
      <w:pPr>
        <w:ind w:left="-169" w:leftChars="-337" w:hanging="539" w:hangingChars="271"/>
        <w:rPr>
          <w:rFonts w:hAnsi="宋体"/>
          <w:b/>
          <w:color w:val="000000" w:themeColor="text1"/>
          <w:spacing w:val="-6"/>
          <w:szCs w:val="21"/>
        </w:rPr>
      </w:pPr>
      <w:r>
        <w:rPr>
          <w:rFonts w:hint="eastAsia"/>
          <w:b/>
          <w:color w:val="000000" w:themeColor="text1"/>
          <w:spacing w:val="-6"/>
          <w:szCs w:val="21"/>
        </w:rPr>
        <w:t xml:space="preserve">4. </w:t>
      </w:r>
      <w:r>
        <w:rPr>
          <w:rFonts w:hint="eastAsia" w:hAnsi="宋体"/>
          <w:b/>
          <w:color w:val="000000" w:themeColor="text1"/>
          <w:spacing w:val="-6"/>
          <w:szCs w:val="21"/>
        </w:rPr>
        <w:t>已审核具体的产品</w:t>
      </w:r>
      <w:r>
        <w:rPr>
          <w:rFonts w:hint="eastAsia"/>
          <w:b/>
          <w:color w:val="000000" w:themeColor="text1"/>
          <w:spacing w:val="-6"/>
          <w:szCs w:val="21"/>
        </w:rPr>
        <w:t>/</w:t>
      </w:r>
      <w:r>
        <w:rPr>
          <w:rFonts w:hint="eastAsia" w:hAnsi="宋体"/>
          <w:b/>
          <w:color w:val="000000" w:themeColor="text1"/>
          <w:spacing w:val="-6"/>
          <w:szCs w:val="21"/>
        </w:rPr>
        <w:t>服务</w:t>
      </w:r>
      <w:r>
        <w:rPr>
          <w:rFonts w:hint="eastAsia"/>
          <w:b/>
          <w:color w:val="000000" w:themeColor="text1"/>
          <w:spacing w:val="-6"/>
          <w:szCs w:val="21"/>
        </w:rPr>
        <w:t>/</w:t>
      </w:r>
      <w:r>
        <w:rPr>
          <w:rFonts w:hint="eastAsia" w:hAnsi="宋体"/>
          <w:b/>
          <w:color w:val="000000" w:themeColor="text1"/>
          <w:spacing w:val="-6"/>
          <w:szCs w:val="21"/>
        </w:rPr>
        <w:t>型号</w:t>
      </w:r>
      <w:r>
        <w:rPr>
          <w:rFonts w:hint="eastAsia"/>
          <w:b/>
          <w:color w:val="000000" w:themeColor="text1"/>
          <w:spacing w:val="-6"/>
          <w:szCs w:val="21"/>
        </w:rPr>
        <w:t>/</w:t>
      </w:r>
      <w:r>
        <w:rPr>
          <w:rFonts w:hint="eastAsia" w:hAnsi="宋体"/>
          <w:b/>
          <w:color w:val="000000" w:themeColor="text1"/>
          <w:spacing w:val="-6"/>
          <w:szCs w:val="21"/>
        </w:rPr>
        <w:t>类型</w:t>
      </w:r>
      <w:r>
        <w:rPr>
          <w:rFonts w:hint="eastAsia"/>
          <w:b/>
          <w:color w:val="000000" w:themeColor="text1"/>
          <w:spacing w:val="-6"/>
          <w:szCs w:val="21"/>
        </w:rPr>
        <w:t>/</w:t>
      </w:r>
      <w:r>
        <w:rPr>
          <w:rFonts w:hint="eastAsia" w:hAnsi="宋体"/>
          <w:b/>
          <w:color w:val="000000" w:themeColor="text1"/>
          <w:spacing w:val="-6"/>
          <w:szCs w:val="21"/>
        </w:rPr>
        <w:t>系列和过程（设计</w:t>
      </w:r>
      <w:r>
        <w:rPr>
          <w:rFonts w:hint="eastAsia"/>
          <w:b/>
          <w:color w:val="000000" w:themeColor="text1"/>
          <w:spacing w:val="-6"/>
          <w:szCs w:val="21"/>
        </w:rPr>
        <w:t>/</w:t>
      </w:r>
      <w:r>
        <w:rPr>
          <w:rFonts w:hint="eastAsia" w:hAnsi="宋体"/>
          <w:b/>
          <w:color w:val="000000" w:themeColor="text1"/>
          <w:spacing w:val="-6"/>
          <w:szCs w:val="21"/>
        </w:rPr>
        <w:t>生产</w:t>
      </w:r>
      <w:r>
        <w:rPr>
          <w:rFonts w:hint="eastAsia"/>
          <w:b/>
          <w:color w:val="000000" w:themeColor="text1"/>
          <w:spacing w:val="-6"/>
          <w:szCs w:val="21"/>
        </w:rPr>
        <w:t>┄┄）</w:t>
      </w:r>
      <w:r>
        <w:rPr>
          <w:rFonts w:hint="eastAsia" w:hAnsi="宋体"/>
          <w:b/>
          <w:color w:val="000000" w:themeColor="text1"/>
          <w:spacing w:val="-6"/>
          <w:szCs w:val="21"/>
        </w:rPr>
        <w:t>是</w:t>
      </w:r>
    </w:p>
    <w:p>
      <w:pPr>
        <w:ind w:left="-137" w:leftChars="-337" w:hanging="571" w:hangingChars="271"/>
        <w:rPr>
          <w:b/>
          <w:color w:val="000000" w:themeColor="text1"/>
          <w:szCs w:val="21"/>
          <w:u w:val="single"/>
        </w:rPr>
      </w:pPr>
    </w:p>
    <w:tbl>
      <w:tblPr>
        <w:tblStyle w:val="9"/>
        <w:tblW w:w="9899" w:type="dxa"/>
        <w:tblInd w:w="-8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7"/>
        <w:gridCol w:w="6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3717" w:type="dxa"/>
          </w:tcPr>
          <w:p>
            <w:pPr>
              <w:rPr>
                <w:b/>
                <w:color w:val="000000" w:themeColor="text1"/>
                <w:sz w:val="20"/>
                <w:szCs w:val="20"/>
              </w:rPr>
            </w:pPr>
            <w:r>
              <w:rPr>
                <w:rFonts w:hint="eastAsia"/>
                <w:b/>
                <w:color w:val="000000" w:themeColor="text1"/>
                <w:sz w:val="20"/>
                <w:szCs w:val="20"/>
              </w:rPr>
              <w:t>产品名称/</w:t>
            </w:r>
          </w:p>
          <w:p>
            <w:pPr>
              <w:rPr>
                <w:b/>
                <w:color w:val="000000" w:themeColor="text1"/>
                <w:sz w:val="20"/>
                <w:szCs w:val="20"/>
              </w:rPr>
            </w:pPr>
            <w:r>
              <w:rPr>
                <w:rFonts w:hint="eastAsia"/>
                <w:b/>
                <w:color w:val="000000" w:themeColor="text1"/>
                <w:sz w:val="20"/>
                <w:szCs w:val="20"/>
              </w:rPr>
              <w:t>服务名称</w:t>
            </w:r>
          </w:p>
        </w:tc>
        <w:tc>
          <w:tcPr>
            <w:tcW w:w="6182" w:type="dxa"/>
          </w:tcPr>
          <w:p>
            <w:pPr>
              <w:rPr>
                <w:b/>
                <w:color w:val="000000" w:themeColor="text1"/>
                <w:sz w:val="20"/>
                <w:szCs w:val="20"/>
              </w:rPr>
            </w:pPr>
            <w:r>
              <w:rPr>
                <w:rFonts w:hint="eastAsia"/>
                <w:b/>
                <w:color w:val="000000" w:themeColor="text1"/>
                <w:sz w:val="20"/>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717" w:type="dxa"/>
          </w:tcPr>
          <w:p>
            <w:pPr>
              <w:rPr>
                <w:rFonts w:hint="eastAsia"/>
              </w:rPr>
            </w:pPr>
            <w:r>
              <w:rPr>
                <w:rFonts w:hint="eastAsia"/>
              </w:rPr>
              <w:t>GB/T 3324-2017</w:t>
            </w:r>
          </w:p>
          <w:p>
            <w:pPr>
              <w:rPr>
                <w:rFonts w:hint="eastAsia"/>
              </w:rPr>
            </w:pPr>
            <w:r>
              <w:rPr>
                <w:rFonts w:hint="eastAsia"/>
              </w:rPr>
              <w:t>GB/T 3325-2017</w:t>
            </w:r>
          </w:p>
          <w:p>
            <w:pPr>
              <w:pStyle w:val="2"/>
            </w:pPr>
          </w:p>
        </w:tc>
        <w:tc>
          <w:tcPr>
            <w:tcW w:w="6182" w:type="dxa"/>
          </w:tcPr>
          <w:p>
            <w:pPr>
              <w:rPr>
                <w:rFonts w:hint="eastAsia"/>
              </w:rPr>
            </w:pPr>
            <w:r>
              <w:rPr>
                <w:rFonts w:hint="eastAsia"/>
              </w:rPr>
              <w:t>木家具通用技术条件</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金属家具通用技术条件。</w:t>
            </w:r>
          </w:p>
          <w:p>
            <w:pPr>
              <w:pStyle w:val="2"/>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合同法等</w:t>
            </w:r>
          </w:p>
        </w:tc>
      </w:tr>
    </w:tbl>
    <w:p>
      <w:pPr>
        <w:spacing w:line="360" w:lineRule="auto"/>
        <w:ind w:left="-137" w:leftChars="-337" w:hanging="571" w:hangingChars="271"/>
        <w:rPr>
          <w:b/>
          <w:color w:val="000000" w:themeColor="text1"/>
          <w:szCs w:val="21"/>
        </w:rPr>
      </w:pPr>
      <w:r>
        <w:rPr>
          <w:b/>
          <w:color w:val="000000" w:themeColor="text1"/>
          <w:szCs w:val="21"/>
        </w:rPr>
        <w:t>5</w:t>
      </w:r>
      <w:r>
        <w:rPr>
          <w:rFonts w:hint="eastAsia"/>
          <w:b/>
          <w:color w:val="000000" w:themeColor="text1"/>
          <w:szCs w:val="21"/>
        </w:rPr>
        <w:t>. 本次审核覆盖时期：</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sym w:font="Wingdings 2" w:char="0052"/>
      </w:r>
      <w:r>
        <w:rPr>
          <w:rFonts w:hint="eastAsia"/>
          <w:b/>
          <w:color w:val="000000" w:themeColor="text1"/>
          <w:spacing w:val="-10"/>
          <w:szCs w:val="21"/>
        </w:rPr>
        <w:t>体系运行开始的</w:t>
      </w:r>
      <w:r>
        <w:rPr>
          <w:rFonts w:hint="eastAsia" w:asciiTheme="minorEastAsia" w:hAnsiTheme="minorEastAsia" w:eastAsiaTheme="minorEastAsia" w:cstheme="minorEastAsia"/>
          <w:b/>
          <w:bCs/>
          <w:color w:val="auto"/>
          <w:sz w:val="21"/>
          <w:szCs w:val="21"/>
        </w:rPr>
        <w:t>20</w:t>
      </w:r>
      <w:r>
        <w:rPr>
          <w:rFonts w:hint="eastAsia" w:asciiTheme="minorEastAsia" w:hAnsiTheme="minorEastAsia" w:eastAsiaTheme="minorEastAsia" w:cstheme="minorEastAsia"/>
          <w:b/>
          <w:bCs/>
          <w:color w:val="auto"/>
          <w:sz w:val="21"/>
          <w:szCs w:val="21"/>
          <w:lang w:val="en-US" w:eastAsia="zh-CN"/>
        </w:rPr>
        <w:t>20</w:t>
      </w:r>
      <w:r>
        <w:rPr>
          <w:rFonts w:hint="eastAsia" w:asciiTheme="minorEastAsia" w:hAnsiTheme="minorEastAsia" w:eastAsiaTheme="minorEastAsia" w:cstheme="minorEastAsia"/>
          <w:b/>
          <w:bCs/>
          <w:color w:val="auto"/>
          <w:sz w:val="21"/>
          <w:szCs w:val="21"/>
        </w:rPr>
        <w:t>年</w:t>
      </w:r>
      <w:r>
        <w:rPr>
          <w:rFonts w:hint="eastAsia" w:asciiTheme="minorEastAsia" w:hAnsiTheme="minorEastAsia" w:eastAsiaTheme="minorEastAsia" w:cstheme="minorEastAsia"/>
          <w:b/>
          <w:bCs/>
          <w:color w:val="auto"/>
          <w:sz w:val="21"/>
          <w:szCs w:val="21"/>
          <w:lang w:val="en-US" w:eastAsia="zh-CN"/>
        </w:rPr>
        <w:t>1</w:t>
      </w:r>
      <w:r>
        <w:rPr>
          <w:rFonts w:hint="eastAsia" w:asciiTheme="minorEastAsia" w:hAnsiTheme="minorEastAsia" w:eastAsiaTheme="minorEastAsia" w:cstheme="minorEastAsia"/>
          <w:b/>
          <w:bCs/>
          <w:color w:val="auto"/>
          <w:sz w:val="21"/>
          <w:szCs w:val="21"/>
        </w:rPr>
        <w:t>月</w:t>
      </w:r>
      <w:r>
        <w:rPr>
          <w:rFonts w:hint="eastAsia" w:asciiTheme="minorEastAsia" w:hAnsiTheme="minorEastAsia" w:eastAsiaTheme="minorEastAsia" w:cstheme="minorEastAsia"/>
          <w:b/>
          <w:bCs/>
          <w:color w:val="auto"/>
          <w:sz w:val="21"/>
          <w:szCs w:val="21"/>
          <w:lang w:val="en-US" w:eastAsia="zh-CN"/>
        </w:rPr>
        <w:t>5</w:t>
      </w:r>
      <w:r>
        <w:rPr>
          <w:rFonts w:hint="eastAsia" w:asciiTheme="minorEastAsia" w:hAnsiTheme="minorEastAsia" w:eastAsiaTheme="minorEastAsia" w:cstheme="minorEastAsia"/>
          <w:b/>
          <w:bCs/>
          <w:color w:val="auto"/>
          <w:sz w:val="21"/>
          <w:szCs w:val="21"/>
        </w:rPr>
        <w:t>日</w:t>
      </w:r>
      <w:r>
        <w:rPr>
          <w:rFonts w:hint="eastAsia"/>
          <w:b/>
          <w:color w:val="000000" w:themeColor="text1"/>
          <w:spacing w:val="-10"/>
          <w:szCs w:val="21"/>
        </w:rPr>
        <w:t>至</w:t>
      </w:r>
      <w:r>
        <w:rPr>
          <w:rFonts w:hint="eastAsia"/>
          <w:b/>
          <w:color w:val="000000" w:themeColor="text1"/>
          <w:spacing w:val="-10"/>
          <w:szCs w:val="21"/>
          <w:lang w:eastAsia="zh-CN"/>
        </w:rPr>
        <w:t>今</w:t>
      </w:r>
      <w:r>
        <w:rPr>
          <w:rFonts w:hint="eastAsia"/>
          <w:b/>
          <w:color w:val="000000" w:themeColor="text1"/>
          <w:spacing w:val="-10"/>
          <w:szCs w:val="21"/>
        </w:rPr>
        <w:t>。</w:t>
      </w:r>
    </w:p>
    <w:p>
      <w:pPr>
        <w:spacing w:line="360" w:lineRule="auto"/>
        <w:ind w:left="-191" w:leftChars="-337" w:hanging="517" w:hangingChars="271"/>
        <w:rPr>
          <w:b/>
          <w:color w:val="000000" w:themeColor="text1"/>
          <w:spacing w:val="-10"/>
          <w:szCs w:val="21"/>
          <w:u w:val="single"/>
        </w:rPr>
      </w:pPr>
      <w:r>
        <w:rPr>
          <w:rFonts w:hint="eastAsia"/>
          <w:b/>
          <w:color w:val="000000" w:themeColor="text1"/>
          <w:spacing w:val="-10"/>
          <w:szCs w:val="21"/>
        </w:rPr>
        <w:t>□上次审核时间年月日至年月日（再认证填写）</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6. 完成情况说明:</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sym w:font="Wingdings 2" w:char="0052"/>
      </w:r>
      <w:r>
        <w:rPr>
          <w:rFonts w:hint="eastAsia" w:ascii="宋体" w:hAnsi="宋体"/>
          <w:b/>
          <w:color w:val="000000" w:themeColor="text1"/>
          <w:szCs w:val="21"/>
        </w:rPr>
        <w:t>已完成审核计划的全部工作</w:t>
      </w:r>
    </w:p>
    <w:p>
      <w:pPr>
        <w:spacing w:line="360" w:lineRule="auto"/>
        <w:ind w:left="-191" w:leftChars="-337" w:hanging="517" w:hangingChars="271"/>
        <w:rPr>
          <w:b/>
          <w:color w:val="000000" w:themeColor="text1"/>
          <w:spacing w:val="-10"/>
          <w:w w:val="90"/>
          <w:szCs w:val="21"/>
        </w:rPr>
      </w:pPr>
      <w:r>
        <w:rPr>
          <w:rFonts w:hint="eastAsia"/>
          <w:b/>
          <w:color w:val="000000" w:themeColor="text1"/>
          <w:spacing w:val="-10"/>
          <w:szCs w:val="21"/>
        </w:rPr>
        <w:t>□</w:t>
      </w:r>
      <w:r>
        <w:rPr>
          <w:rFonts w:hint="eastAsia" w:ascii="宋体" w:hAnsi="宋体"/>
          <w:b/>
          <w:color w:val="000000" w:themeColor="text1"/>
          <w:szCs w:val="21"/>
        </w:rPr>
        <w:t>计划有修改，但不会影响审核结论，修改的内容和原因是</w:t>
      </w:r>
    </w:p>
    <w:p>
      <w:pPr>
        <w:spacing w:line="360" w:lineRule="auto"/>
        <w:ind w:left="-191" w:leftChars="-337" w:hanging="517" w:hangingChars="271"/>
        <w:rPr>
          <w:b/>
          <w:color w:val="000000" w:themeColor="text1"/>
          <w:spacing w:val="-10"/>
          <w:szCs w:val="21"/>
        </w:rPr>
      </w:pPr>
      <w:r>
        <w:rPr>
          <w:rFonts w:hint="eastAsia"/>
          <w:b/>
          <w:color w:val="000000" w:themeColor="text1"/>
          <w:spacing w:val="-10"/>
          <w:szCs w:val="21"/>
        </w:rPr>
        <w:t>□</w:t>
      </w:r>
      <w:r>
        <w:rPr>
          <w:rFonts w:hint="eastAsia" w:ascii="宋体" w:hAnsi="宋体"/>
          <w:b/>
          <w:color w:val="000000" w:themeColor="text1"/>
          <w:szCs w:val="21"/>
        </w:rPr>
        <w:t>未完成计划，未完成的内容和原因是:</w:t>
      </w:r>
    </w:p>
    <w:p>
      <w:pPr>
        <w:spacing w:before="312" w:beforeLines="100" w:line="320" w:lineRule="exact"/>
        <w:ind w:left="-1" w:leftChars="-337" w:hanging="707" w:hangingChars="271"/>
        <w:rPr>
          <w:b/>
          <w:color w:val="000000" w:themeColor="text1"/>
          <w:sz w:val="16"/>
          <w:szCs w:val="16"/>
        </w:rPr>
      </w:pPr>
      <w:r>
        <w:rPr>
          <w:rFonts w:hint="eastAsia" w:ascii="宋体" w:hAnsi="宋体"/>
          <w:b/>
          <w:color w:val="000000" w:themeColor="text1"/>
          <w:sz w:val="26"/>
          <w:szCs w:val="26"/>
        </w:rPr>
        <w:t>六、审核发现及审核证据说明</w:t>
      </w:r>
    </w:p>
    <w:tbl>
      <w:tblPr>
        <w:tblStyle w:val="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jc w:val="center"/>
        </w:trPr>
        <w:tc>
          <w:tcPr>
            <w:tcW w:w="720" w:type="dxa"/>
            <w:vMerge w:val="restart"/>
            <w:textDirection w:val="tbRlV"/>
            <w:vAlign w:val="center"/>
          </w:tcPr>
          <w:p>
            <w:pPr>
              <w:spacing w:line="240" w:lineRule="exact"/>
              <w:ind w:left="201" w:right="113" w:hanging="201" w:hangingChars="100"/>
              <w:jc w:val="center"/>
              <w:rPr>
                <w:rFonts w:ascii="宋体" w:hAnsi="宋体"/>
                <w:b/>
                <w:color w:val="000000" w:themeColor="text1"/>
                <w:sz w:val="20"/>
                <w:szCs w:val="20"/>
              </w:rPr>
            </w:pPr>
            <w:r>
              <w:rPr>
                <w:rFonts w:hint="eastAsia" w:ascii="宋体" w:hAnsi="宋体"/>
                <w:b/>
                <w:color w:val="000000" w:themeColor="text1"/>
                <w:sz w:val="20"/>
                <w:szCs w:val="20"/>
              </w:rPr>
              <w:t>(一)策划的充分与合理性</w:t>
            </w:r>
          </w:p>
        </w:tc>
        <w:tc>
          <w:tcPr>
            <w:tcW w:w="9198" w:type="dxa"/>
          </w:tcPr>
          <w:p>
            <w:pPr>
              <w:spacing w:line="240" w:lineRule="exact"/>
              <w:rPr>
                <w:rFonts w:hint="eastAsia"/>
              </w:rPr>
            </w:pPr>
            <w:r>
              <w:t>1、</w:t>
            </w:r>
            <w:r>
              <w:rPr>
                <w:rFonts w:hint="eastAsia"/>
              </w:rPr>
              <w:t>组织及其环境的识别情况</w:t>
            </w:r>
          </w:p>
          <w:p>
            <w:pPr>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lang w:val="en-US" w:eastAsia="zh-CN"/>
              </w:rPr>
              <w:t>陕西圣瑞</w:t>
            </w:r>
            <w:r>
              <w:rPr>
                <w:rFonts w:hint="eastAsia" w:asciiTheme="minorEastAsia" w:hAnsiTheme="minorEastAsia" w:eastAsiaTheme="minorEastAsia" w:cstheme="minorEastAsia"/>
                <w:sz w:val="21"/>
                <w:szCs w:val="21"/>
              </w:rPr>
              <w:t>家具有限</w:t>
            </w:r>
            <w:r>
              <w:rPr>
                <w:rFonts w:hint="eastAsia" w:asciiTheme="minorEastAsia" w:hAnsiTheme="minorEastAsia" w:eastAsiaTheme="minorEastAsia" w:cstheme="minorEastAsia"/>
                <w:sz w:val="21"/>
                <w:szCs w:val="21"/>
                <w:lang w:val="en-US" w:eastAsia="zh-CN"/>
              </w:rPr>
              <w:t>责任</w:t>
            </w:r>
            <w:r>
              <w:rPr>
                <w:rFonts w:hint="eastAsia" w:asciiTheme="minorEastAsia" w:hAnsiTheme="minorEastAsia" w:eastAsiaTheme="minorEastAsia" w:cstheme="minorEastAsia"/>
                <w:sz w:val="21"/>
                <w:szCs w:val="21"/>
              </w:rPr>
              <w:t>公司是一家集销售和生产为一体的高新技术企业，</w:t>
            </w:r>
            <w:r>
              <w:rPr>
                <w:rFonts w:hint="eastAsia" w:asciiTheme="minorEastAsia" w:hAnsiTheme="minorEastAsia" w:eastAsiaTheme="minorEastAsia" w:cstheme="minorEastAsia"/>
                <w:sz w:val="21"/>
                <w:szCs w:val="21"/>
                <w:lang w:eastAsia="zh-CN"/>
              </w:rPr>
              <w:t>从事</w:t>
            </w:r>
            <w:r>
              <w:rPr>
                <w:rFonts w:hint="eastAsia" w:asciiTheme="minorEastAsia" w:hAnsiTheme="minorEastAsia" w:eastAsiaTheme="minorEastAsia" w:cstheme="minorEastAsia"/>
                <w:sz w:val="21"/>
                <w:szCs w:val="21"/>
              </w:rPr>
              <w:t>钢</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木家具（架子床、公寓床、屏风工作位、餐桌、电脑桌、文件柜、课桌椅、排椅、办公桌椅、休闲桌椅</w:t>
            </w:r>
            <w:r>
              <w:rPr>
                <w:rFonts w:hint="eastAsia" w:asciiTheme="minorEastAsia" w:hAnsiTheme="minorEastAsia" w:eastAsiaTheme="minorEastAsia" w:cstheme="minorEastAsia"/>
                <w:sz w:val="21"/>
                <w:szCs w:val="21"/>
                <w:lang w:eastAsia="zh-CN"/>
              </w:rPr>
              <w:t>等</w:t>
            </w:r>
            <w:r>
              <w:rPr>
                <w:rFonts w:hint="eastAsia" w:asciiTheme="minorEastAsia" w:hAnsiTheme="minorEastAsia" w:eastAsiaTheme="minorEastAsia" w:cstheme="minorEastAsia"/>
                <w:sz w:val="21"/>
                <w:szCs w:val="21"/>
              </w:rPr>
              <w:t>）的生产及销售</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为客户提供量身订做的服务</w:t>
            </w:r>
            <w:r>
              <w:rPr>
                <w:rFonts w:hint="eastAsia" w:asciiTheme="minorEastAsia" w:hAnsiTheme="minorEastAsia" w:eastAsiaTheme="minorEastAsia" w:cstheme="minorEastAsia"/>
                <w:sz w:val="21"/>
                <w:szCs w:val="21"/>
                <w:lang w:eastAsia="zh-CN"/>
              </w:rPr>
              <w:t>。</w:t>
            </w:r>
          </w:p>
          <w:p>
            <w:pPr>
              <w:pStyle w:val="2"/>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  企业营业执照在有效期内，认证范围在营业范围内。</w:t>
            </w:r>
          </w:p>
          <w:p>
            <w:pPr>
              <w:ind w:firstLine="420" w:firstLineChars="200"/>
            </w:pPr>
            <w:r>
              <w:rPr>
                <w:rFonts w:hint="eastAsia" w:asciiTheme="minorEastAsia" w:hAnsiTheme="minorEastAsia" w:eastAsiaTheme="minorEastAsia" w:cstheme="minorEastAsia"/>
                <w:color w:val="auto"/>
                <w:sz w:val="21"/>
                <w:szCs w:val="21"/>
              </w:rPr>
              <w:t xml:space="preserve">提供该公司管理手册，对公司地理位置、国内市场地位、法律法规要求、公司内部文化观价值观、内外部环境变化等均作出描述。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2"/>
              </w:numPr>
              <w:spacing w:line="240" w:lineRule="exact"/>
              <w:rPr>
                <w:rFonts w:hint="eastAsia"/>
              </w:rPr>
            </w:pPr>
            <w:r>
              <w:rPr>
                <w:rFonts w:hint="eastAsia"/>
              </w:rPr>
              <w:t>相关方需求和期望识别情况</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eastAsia="zh-CN"/>
              </w:rPr>
              <w:t>企业识别</w:t>
            </w:r>
            <w:r>
              <w:rPr>
                <w:rFonts w:hint="eastAsia" w:asciiTheme="minorEastAsia" w:hAnsiTheme="minorEastAsia" w:eastAsiaTheme="minorEastAsia" w:cstheme="minorEastAsia"/>
                <w:color w:val="auto"/>
                <w:sz w:val="21"/>
                <w:szCs w:val="21"/>
              </w:rPr>
              <w:t>相关方包括顾客、股东、员工、供应商、竞争对手、社会团体等。相关方期望和要求为价格、安全性、合同协议、行业规范标准及环保、</w:t>
            </w:r>
            <w:r>
              <w:rPr>
                <w:rFonts w:hint="eastAsia" w:asciiTheme="minorEastAsia" w:hAnsiTheme="minorEastAsia" w:eastAsiaTheme="minorEastAsia" w:cstheme="minorEastAsia"/>
                <w:sz w:val="21"/>
                <w:szCs w:val="21"/>
              </w:rPr>
              <w:t>安全等。识别的方法为：主动调查、水平对比等。检测指标或项目：顾客满意度、客户投诉率、供方评价表、环境监测报告等。</w:t>
            </w:r>
          </w:p>
          <w:p>
            <w:pPr>
              <w:pStyle w:val="2"/>
              <w:numPr>
                <w:numId w:val="0"/>
              </w:numPr>
            </w:pPr>
            <w:r>
              <w:rPr>
                <w:rFonts w:hint="eastAsia" w:asciiTheme="minorEastAsia" w:hAnsiTheme="minorEastAsia" w:eastAsiaTheme="minorEastAsia" w:cstheme="minorEastAsia"/>
                <w:sz w:val="21"/>
                <w:szCs w:val="21"/>
              </w:rPr>
              <w:t>基本识别了与公司管理体系有关的相关方和要求</w:t>
            </w:r>
            <w:r>
              <w:rPr>
                <w:rFonts w:hint="eastAsia" w:asciiTheme="minorEastAsia" w:hAnsiTheme="minorEastAsia" w:eastAsiaTheme="minorEastAsia" w:cstheme="minorEastAsia"/>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7"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3"/>
              </w:numPr>
              <w:spacing w:line="280" w:lineRule="exact"/>
              <w:rPr>
                <w:rFonts w:hint="eastAsia" w:ascii="宋体" w:hAnsi="宋体"/>
                <w:b/>
                <w:color w:val="000000" w:themeColor="text1"/>
                <w:sz w:val="20"/>
                <w:szCs w:val="20"/>
              </w:rPr>
            </w:pPr>
            <w:r>
              <w:rPr>
                <w:rFonts w:hint="eastAsia"/>
                <w:b/>
                <w:color w:val="000000" w:themeColor="text1"/>
                <w:spacing w:val="-10"/>
                <w:sz w:val="20"/>
                <w:szCs w:val="20"/>
              </w:rPr>
              <w:sym w:font="Wingdings 2" w:char="0052"/>
            </w:r>
            <w:r>
              <w:rPr>
                <w:rFonts w:hint="eastAsia" w:ascii="宋体" w:hAnsi="宋体"/>
                <w:b/>
                <w:color w:val="000000" w:themeColor="text1"/>
                <w:sz w:val="20"/>
                <w:szCs w:val="20"/>
              </w:rPr>
              <w:t>质量/</w:t>
            </w:r>
            <w:r>
              <w:rPr>
                <w:rFonts w:hint="eastAsia"/>
                <w:b/>
                <w:color w:val="000000" w:themeColor="text1"/>
                <w:spacing w:val="-10"/>
                <w:sz w:val="20"/>
                <w:szCs w:val="20"/>
              </w:rPr>
              <w:t>□</w:t>
            </w:r>
            <w:r>
              <w:rPr>
                <w:rFonts w:hint="eastAsia" w:ascii="宋体" w:hAnsi="宋体"/>
                <w:b/>
                <w:color w:val="000000" w:themeColor="text1"/>
                <w:sz w:val="20"/>
                <w:szCs w:val="20"/>
              </w:rPr>
              <w:t>环境/</w:t>
            </w:r>
            <w:r>
              <w:rPr>
                <w:rFonts w:hint="eastAsia"/>
                <w:b/>
                <w:color w:val="000000" w:themeColor="text1"/>
                <w:spacing w:val="-10"/>
                <w:sz w:val="20"/>
                <w:szCs w:val="20"/>
              </w:rPr>
              <w:sym w:font="Wingdings 2" w:char="0052"/>
            </w:r>
            <w:r>
              <w:rPr>
                <w:rFonts w:hint="eastAsia" w:ascii="宋体" w:hAnsi="宋体"/>
                <w:b/>
                <w:color w:val="000000" w:themeColor="text1"/>
                <w:sz w:val="20"/>
                <w:szCs w:val="20"/>
              </w:rPr>
              <w:t>职业健康安全方针（组织</w:t>
            </w:r>
            <w:r>
              <w:rPr>
                <w:rFonts w:hint="eastAsia"/>
                <w:b/>
                <w:color w:val="000000" w:themeColor="text1"/>
                <w:sz w:val="20"/>
                <w:szCs w:val="20"/>
              </w:rPr>
              <w:t>方针</w:t>
            </w:r>
            <w:r>
              <w:rPr>
                <w:rFonts w:hint="eastAsia" w:ascii="宋体" w:hAnsi="宋体"/>
                <w:b/>
                <w:color w:val="000000" w:themeColor="text1"/>
                <w:sz w:val="20"/>
                <w:szCs w:val="20"/>
              </w:rPr>
              <w:t>的适宜性/持续适宜性、方针的传达及职工的理解等）</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质量:</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顾客</w:t>
            </w:r>
            <w:r>
              <w:rPr>
                <w:rFonts w:hint="eastAsia" w:asciiTheme="minorEastAsia" w:hAnsiTheme="minorEastAsia" w:eastAsiaTheme="minorEastAsia" w:cstheme="minorEastAsia"/>
                <w:color w:val="auto"/>
                <w:sz w:val="21"/>
                <w:szCs w:val="21"/>
              </w:rPr>
              <w:t>满意，质量第一。</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安全:</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遵守法规，安全第一。</w:t>
            </w:r>
          </w:p>
          <w:p>
            <w:pPr>
              <w:pStyle w:val="2"/>
              <w:numPr>
                <w:numId w:val="0"/>
              </w:numPr>
              <w:rPr>
                <w:b/>
                <w:color w:val="000000" w:themeColor="text1"/>
              </w:rPr>
            </w:pPr>
            <w:r>
              <w:rPr>
                <w:rFonts w:hint="eastAsia" w:asciiTheme="minorEastAsia" w:hAnsiTheme="minorEastAsia" w:eastAsiaTheme="minorEastAsia" w:cstheme="minorEastAsia"/>
                <w:color w:val="auto"/>
                <w:sz w:val="21"/>
                <w:szCs w:val="21"/>
              </w:rPr>
              <w:t>方针在手册上进行了确定和发布，并通过文件发放的形式发放至各部门、给员工进行了宣传培训。方针对外进行了发布。手册对方针的内涵进行了阐述，为目标制定及评审提供了框架，每年至少一次,在管理评审会议上讨论其适宜性和改进机会。企业的方针的内容和管理基本符合标准和法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6" w:hRule="atLeast"/>
          <w:jc w:val="center"/>
        </w:trPr>
        <w:tc>
          <w:tcPr>
            <w:tcW w:w="720" w:type="dxa"/>
            <w:vMerge w:val="continue"/>
            <w:textDirection w:val="tbRlV"/>
            <w:vAlign w:val="center"/>
          </w:tcPr>
          <w:p>
            <w:pPr>
              <w:spacing w:line="240" w:lineRule="exact"/>
              <w:ind w:left="201" w:right="113" w:hanging="201" w:hangingChars="100"/>
              <w:jc w:val="center"/>
              <w:rPr>
                <w:rFonts w:ascii="宋体" w:hAnsi="宋体"/>
                <w:b/>
                <w:color w:val="000000" w:themeColor="text1"/>
                <w:sz w:val="20"/>
                <w:szCs w:val="20"/>
              </w:rPr>
            </w:pPr>
          </w:p>
        </w:tc>
        <w:tc>
          <w:tcPr>
            <w:tcW w:w="9198" w:type="dxa"/>
          </w:tcPr>
          <w:p>
            <w:pPr>
              <w:numPr>
                <w:ilvl w:val="0"/>
                <w:numId w:val="2"/>
              </w:numPr>
              <w:spacing w:line="240" w:lineRule="exact"/>
              <w:ind w:left="0" w:leftChars="0" w:firstLine="0" w:firstLineChars="0"/>
              <w:rPr>
                <w:rFonts w:hint="eastAsia"/>
              </w:rPr>
            </w:pPr>
            <w:r>
              <w:rPr>
                <w:rFonts w:hint="eastAsia"/>
              </w:rPr>
              <w:t>风险识别与控制策划（QMS）</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公司制定管</w:t>
            </w:r>
            <w:r>
              <w:rPr>
                <w:rFonts w:hint="eastAsia" w:asciiTheme="minorEastAsia" w:hAnsiTheme="minorEastAsia" w:eastAsiaTheme="minorEastAsia" w:cstheme="minorEastAsia"/>
                <w:color w:val="auto"/>
                <w:sz w:val="21"/>
                <w:szCs w:val="21"/>
              </w:rPr>
              <w:t>理手册中，明确风险和机遇事件的识别方法/途径、风险和机遇事件的评估方式、制定主要风险和机遇事件的应对措施的要求、评价这些措施有效性的方法。</w:t>
            </w:r>
          </w:p>
          <w:p>
            <w:pPr>
              <w:ind w:firstLine="420" w:firstLineChars="200"/>
            </w:pPr>
            <w:r>
              <w:rPr>
                <w:rFonts w:hint="eastAsia" w:asciiTheme="minorEastAsia" w:hAnsiTheme="minorEastAsia" w:eastAsiaTheme="minorEastAsia" w:cstheme="minorEastAsia"/>
                <w:color w:val="auto"/>
                <w:sz w:val="21"/>
                <w:szCs w:val="21"/>
              </w:rPr>
              <w:t>制定了</w:t>
            </w:r>
            <w:r>
              <w:rPr>
                <w:rFonts w:hint="eastAsia" w:asciiTheme="minorEastAsia" w:hAnsiTheme="minorEastAsia" w:eastAsiaTheme="minorEastAsia" w:cstheme="minorEastAsia"/>
                <w:color w:val="auto"/>
                <w:sz w:val="21"/>
                <w:szCs w:val="21"/>
                <w:lang w:eastAsia="zh-CN"/>
              </w:rPr>
              <w:t>风险和机遇的应对文件</w:t>
            </w:r>
            <w:r>
              <w:rPr>
                <w:rFonts w:hint="eastAsia" w:asciiTheme="minorEastAsia" w:hAnsiTheme="minorEastAsia" w:eastAsiaTheme="minorEastAsia" w:cstheme="minorEastAsia"/>
                <w:color w:val="auto"/>
                <w:sz w:val="21"/>
                <w:szCs w:val="21"/>
              </w:rPr>
              <w:t>，提供“风险和机遇识别与控制表”，按照生产</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销售、采购、支持过程/部门对风险和机遇进行了评价识别，并制定应对措施。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 w:val="20"/>
                <w:szCs w:val="20"/>
              </w:rPr>
            </w:pPr>
            <w:r>
              <w:rPr>
                <w:rFonts w:hint="eastAsia"/>
                <w:b/>
                <w:color w:val="000000" w:themeColor="text1"/>
                <w:sz w:val="20"/>
                <w:szCs w:val="20"/>
              </w:rPr>
              <w:t>5.</w:t>
            </w:r>
            <w:r>
              <w:rPr>
                <w:b/>
                <w:color w:val="000000" w:themeColor="text1"/>
                <w:sz w:val="20"/>
                <w:szCs w:val="20"/>
              </w:rPr>
              <w:t>QMS</w:t>
            </w:r>
            <w:r>
              <w:rPr>
                <w:rFonts w:hint="eastAsia" w:ascii="宋体" w:hAnsi="宋体"/>
                <w:b/>
                <w:color w:val="000000" w:themeColor="text1"/>
                <w:sz w:val="20"/>
                <w:szCs w:val="20"/>
              </w:rPr>
              <w:t>过程</w:t>
            </w:r>
          </w:p>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钢木家具：饰面人造板→下料→排孔→封边→（+钢制件</w:t>
            </w:r>
            <w:r>
              <w:rPr>
                <w:rFonts w:hint="eastAsia" w:asciiTheme="minorEastAsia" w:hAnsiTheme="minorEastAsia" w:eastAsiaTheme="minorEastAsia" w:cstheme="minorEastAsia"/>
                <w:sz w:val="21"/>
                <w:szCs w:val="21"/>
                <w:lang w:eastAsia="zh-CN"/>
              </w:rPr>
              <w:t>下料</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焊接</w:t>
            </w:r>
            <w:r>
              <w:rPr>
                <w:rFonts w:hint="eastAsia" w:asciiTheme="minorEastAsia" w:hAnsiTheme="minorEastAsia" w:eastAsiaTheme="minorEastAsia" w:cstheme="minorEastAsia"/>
                <w:sz w:val="21"/>
                <w:szCs w:val="21"/>
              </w:rPr>
              <w:t>）→组装→成品</w:t>
            </w:r>
          </w:p>
          <w:p>
            <w:pPr>
              <w:pStyle w:val="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特殊过程：封边、焊接</w:t>
            </w:r>
            <w:r>
              <w:rPr>
                <w:rFonts w:hint="eastAsia" w:asciiTheme="minorEastAsia" w:hAnsiTheme="minorEastAsia" w:eastAsiaTheme="minorEastAsia" w:cstheme="minorEastAsia"/>
                <w:sz w:val="21"/>
                <w:szCs w:val="21"/>
                <w:lang w:val="en-US" w:eastAsia="zh-CN"/>
              </w:rPr>
              <w:t xml:space="preserve">    管控措施：见特殊过程确认记录，见钢木家具生产工艺文件</w:t>
            </w:r>
          </w:p>
          <w:p>
            <w:pPr>
              <w:pStyle w:val="2"/>
              <w:rPr>
                <w:rFonts w:hint="eastAsia" w:ascii="宋体" w:hAnsi="宋体"/>
                <w:b/>
                <w:color w:val="000000" w:themeColor="text1"/>
                <w:sz w:val="20"/>
                <w:szCs w:val="20"/>
              </w:rPr>
            </w:pPr>
            <w:r>
              <w:rPr>
                <w:rFonts w:hint="eastAsia" w:asciiTheme="minorEastAsia" w:hAnsiTheme="minorEastAsia" w:eastAsiaTheme="minorEastAsia" w:cstheme="minorEastAsia"/>
                <w:sz w:val="21"/>
                <w:szCs w:val="21"/>
                <w:lang w:eastAsia="zh-CN"/>
              </w:rPr>
              <w:t>关键过程：封边</w:t>
            </w:r>
            <w:r>
              <w:rPr>
                <w:rFonts w:hint="eastAsia" w:asciiTheme="minorEastAsia" w:hAnsiTheme="minorEastAsia" w:eastAsiaTheme="minorEastAsia" w:cstheme="minorEastAsia"/>
                <w:sz w:val="21"/>
                <w:szCs w:val="21"/>
                <w:lang w:val="en-US" w:eastAsia="zh-CN"/>
              </w:rPr>
              <w:t xml:space="preserve">         管控措施：见钢木家具生产工艺文件</w:t>
            </w:r>
          </w:p>
          <w:p>
            <w:pPr>
              <w:tabs>
                <w:tab w:val="left" w:pos="540"/>
              </w:tabs>
              <w:spacing w:line="300" w:lineRule="exact"/>
              <w:ind w:left="201" w:hanging="201" w:hangingChars="100"/>
              <w:rPr>
                <w:rFonts w:ascii="宋体" w:hAnsi="宋体"/>
                <w:b/>
                <w:color w:val="000000" w:themeColor="text1"/>
                <w:szCs w:val="21"/>
              </w:rPr>
            </w:pPr>
            <w:r>
              <w:rPr>
                <w:rFonts w:ascii="宋体" w:hAnsi="宋体"/>
                <w:b/>
                <w:color w:val="000000" w:themeColor="text1"/>
                <w:sz w:val="20"/>
                <w:szCs w:val="20"/>
              </w:rPr>
              <w:pict>
                <v:shape id="_x0000_s1026" o:spid="_x0000_s1026" o:spt="32" type="#_x0000_t32" style="position:absolute;left:0pt;margin-left:55.15pt;margin-top:12.75pt;height:0pt;width:42pt;z-index:251659264;mso-width-relative:page;mso-height-relative:page;" o:connectortype="straight" filled="f" coordsize="21600,21600">
                  <v:path arrowok="t"/>
                  <v:fill on="f" focussize="0,0"/>
                  <v:stroke/>
                  <v:imagedata o:title=""/>
                  <o:lock v:ext="edit"/>
                </v:shape>
              </w:pict>
            </w:r>
            <w:r>
              <w:rPr>
                <w:rFonts w:hint="eastAsia" w:ascii="宋体" w:hAnsi="宋体"/>
                <w:b/>
                <w:color w:val="000000" w:themeColor="text1"/>
                <w:sz w:val="20"/>
                <w:szCs w:val="20"/>
              </w:rPr>
              <w:t>不适用条款</w:t>
            </w:r>
            <w:r>
              <w:rPr>
                <w:rFonts w:hint="eastAsia" w:ascii="宋体" w:hAnsi="宋体"/>
                <w:b/>
                <w:color w:val="000000" w:themeColor="text1"/>
                <w:sz w:val="20"/>
                <w:szCs w:val="20"/>
                <w:lang w:eastAsia="zh-CN"/>
              </w:rPr>
              <w:t>：无</w:t>
            </w:r>
            <w:r>
              <w:rPr>
                <w:rFonts w:hint="eastAsia" w:ascii="宋体" w:hAnsi="宋体"/>
                <w:b/>
                <w:color w:val="000000" w:themeColor="text1"/>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cPr>
          <w:p>
            <w:pPr>
              <w:spacing w:line="300" w:lineRule="exact"/>
              <w:rPr>
                <w:rFonts w:ascii="宋体" w:hAnsi="宋体"/>
                <w:b/>
                <w:color w:val="000000" w:themeColor="text1"/>
                <w:spacing w:val="-12"/>
                <w:sz w:val="20"/>
                <w:szCs w:val="20"/>
              </w:rPr>
            </w:pPr>
            <w:r>
              <w:rPr>
                <w:rFonts w:hint="eastAsia"/>
                <w:b/>
                <w:color w:val="000000" w:themeColor="text1"/>
                <w:spacing w:val="-10"/>
                <w:sz w:val="20"/>
                <w:szCs w:val="20"/>
              </w:rPr>
              <w:t xml:space="preserve">7. </w:t>
            </w:r>
            <w:r>
              <w:rPr>
                <w:b/>
                <w:color w:val="000000" w:themeColor="text1"/>
                <w:spacing w:val="-12"/>
                <w:sz w:val="20"/>
                <w:szCs w:val="20"/>
              </w:rPr>
              <w:t>OHSMS</w:t>
            </w:r>
            <w:r>
              <w:rPr>
                <w:rFonts w:hint="eastAsia" w:ascii="宋体" w:hAnsi="宋体"/>
                <w:b/>
                <w:color w:val="000000" w:themeColor="text1"/>
                <w:spacing w:val="-12"/>
                <w:sz w:val="20"/>
                <w:szCs w:val="20"/>
              </w:rPr>
              <w:t>职业健康安全危险源</w:t>
            </w:r>
          </w:p>
          <w:p>
            <w:pPr>
              <w:spacing w:line="360" w:lineRule="auto"/>
              <w:ind w:firstLine="420" w:firstLineChars="200"/>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制订危险源识别与风险评价控制程序，根据生产过程及工作特点对涉及的环境因素、危险源进行了识别和辨识。在公司编制的”环境因素识别与评价控制程序”中，对环境因素识别和评价的目的、职责、工作程序和记录的要求均有明确的规定。查到《危险源辨识与评价一览表》，内容有：作业活动名称、潜在危险因素、时态、状态、可导致事故、可采取控制措施、危险发生的可能性L、损失后果C、频繁程度E、等。识别出生产技术部危险源有：</w:t>
            </w:r>
            <w:r>
              <w:rPr>
                <w:rFonts w:hint="eastAsia" w:asciiTheme="minorEastAsia" w:hAnsiTheme="minorEastAsia" w:eastAsiaTheme="minorEastAsia" w:cstheme="minorEastAsia"/>
                <w:color w:val="auto"/>
                <w:sz w:val="21"/>
                <w:szCs w:val="21"/>
              </w:rPr>
              <w:t>火灾、触电、机械伤害、</w:t>
            </w:r>
            <w:r>
              <w:rPr>
                <w:rFonts w:hint="eastAsia" w:asciiTheme="minorEastAsia" w:hAnsiTheme="minorEastAsia" w:eastAsiaTheme="minorEastAsia" w:cstheme="minorEastAsia"/>
                <w:color w:val="auto"/>
                <w:sz w:val="21"/>
                <w:szCs w:val="21"/>
                <w:lang w:eastAsia="zh-CN"/>
              </w:rPr>
              <w:t>噪音、粉尘</w:t>
            </w:r>
            <w:r>
              <w:rPr>
                <w:rFonts w:hint="eastAsia" w:asciiTheme="minorEastAsia" w:hAnsiTheme="minorEastAsia" w:eastAsiaTheme="minorEastAsia" w:cstheme="minorEastAsia"/>
                <w:bCs/>
                <w:color w:val="auto"/>
                <w:sz w:val="21"/>
                <w:szCs w:val="21"/>
              </w:rPr>
              <w:t>等。优先控制风险采用“LEC”方法进行评价。提供《不可接受风险清单》有：</w:t>
            </w:r>
            <w:r>
              <w:rPr>
                <w:rFonts w:hint="eastAsia" w:asciiTheme="minorEastAsia" w:hAnsiTheme="minorEastAsia" w:eastAsiaTheme="minorEastAsia" w:cstheme="minorEastAsia"/>
                <w:color w:val="auto"/>
                <w:sz w:val="21"/>
                <w:szCs w:val="21"/>
              </w:rPr>
              <w:t>火灾、触电、机械伤害、</w:t>
            </w:r>
            <w:r>
              <w:rPr>
                <w:rFonts w:hint="eastAsia" w:asciiTheme="minorEastAsia" w:hAnsiTheme="minorEastAsia" w:eastAsiaTheme="minorEastAsia" w:cstheme="minorEastAsia"/>
                <w:color w:val="auto"/>
                <w:sz w:val="21"/>
                <w:szCs w:val="21"/>
                <w:lang w:eastAsia="zh-CN"/>
              </w:rPr>
              <w:t>噪音、粉尘</w:t>
            </w:r>
            <w:r>
              <w:rPr>
                <w:rFonts w:hint="eastAsia" w:asciiTheme="minorEastAsia" w:hAnsiTheme="minorEastAsia" w:eastAsiaTheme="minorEastAsia" w:cstheme="minorEastAsia"/>
                <w:bCs/>
                <w:color w:val="auto"/>
                <w:sz w:val="21"/>
                <w:szCs w:val="21"/>
              </w:rPr>
              <w:t>，并制定有控制措施。</w:t>
            </w:r>
          </w:p>
          <w:p>
            <w:pPr>
              <w:spacing w:line="300" w:lineRule="exact"/>
              <w:rPr>
                <w:b/>
                <w:color w:val="000000" w:themeColor="text1"/>
                <w:sz w:val="20"/>
                <w:szCs w:val="20"/>
              </w:rPr>
            </w:pPr>
            <w:r>
              <w:rPr>
                <w:rFonts w:hint="eastAsia" w:asciiTheme="minorEastAsia" w:hAnsiTheme="minorEastAsia" w:eastAsiaTheme="minorEastAsia" w:cstheme="minorEastAsia"/>
                <w:bCs/>
                <w:color w:val="auto"/>
                <w:sz w:val="21"/>
                <w:szCs w:val="21"/>
              </w:rPr>
              <w:t>编制：</w:t>
            </w:r>
            <w:r>
              <w:rPr>
                <w:rFonts w:hint="eastAsia" w:asciiTheme="minorEastAsia" w:hAnsiTheme="minorEastAsia" w:eastAsiaTheme="minorEastAsia" w:cstheme="minorEastAsia"/>
                <w:bCs/>
                <w:color w:val="auto"/>
                <w:sz w:val="21"/>
                <w:szCs w:val="21"/>
                <w:lang w:eastAsia="zh-CN"/>
              </w:rPr>
              <w:t>王凯</w:t>
            </w:r>
            <w:r>
              <w:rPr>
                <w:rFonts w:hint="eastAsia" w:asciiTheme="minorEastAsia" w:hAnsiTheme="minorEastAsia" w:eastAsiaTheme="minorEastAsia" w:cstheme="minorEastAsia"/>
                <w:bCs/>
                <w:color w:val="auto"/>
                <w:sz w:val="21"/>
                <w:szCs w:val="21"/>
              </w:rPr>
              <w:t xml:space="preserve">   审批：</w:t>
            </w:r>
            <w:r>
              <w:rPr>
                <w:rFonts w:hint="eastAsia" w:asciiTheme="minorEastAsia" w:hAnsiTheme="minorEastAsia" w:eastAsiaTheme="minorEastAsia" w:cstheme="minorEastAsia"/>
                <w:bCs/>
                <w:color w:val="auto"/>
                <w:sz w:val="21"/>
                <w:szCs w:val="21"/>
                <w:lang w:eastAsia="zh-CN"/>
              </w:rPr>
              <w:t>杨如春</w:t>
            </w:r>
            <w:r>
              <w:rPr>
                <w:rFonts w:hint="eastAsia" w:asciiTheme="minorEastAsia" w:hAnsiTheme="minorEastAsia" w:eastAsiaTheme="minorEastAsia" w:cstheme="minorEastAsia"/>
                <w:bCs/>
                <w:color w:val="auto"/>
                <w:sz w:val="21"/>
                <w:szCs w:val="21"/>
              </w:rPr>
              <w:t xml:space="preserve">    时间：20</w:t>
            </w:r>
            <w:r>
              <w:rPr>
                <w:rFonts w:hint="eastAsia" w:asciiTheme="minorEastAsia" w:hAnsiTheme="minorEastAsia" w:eastAsiaTheme="minorEastAsia" w:cstheme="minorEastAsia"/>
                <w:bCs/>
                <w:color w:val="auto"/>
                <w:sz w:val="21"/>
                <w:szCs w:val="21"/>
                <w:lang w:val="en-US" w:eastAsia="zh-CN"/>
              </w:rPr>
              <w:t>20年1月</w:t>
            </w:r>
            <w:r>
              <w:rPr>
                <w:rFonts w:hint="eastAsia" w:asciiTheme="minorEastAsia" w:hAnsiTheme="minorEastAsia" w:eastAsiaTheme="minorEastAsia" w:cstheme="minorEastAsia"/>
                <w:bCs/>
                <w:color w:val="auto"/>
                <w:sz w:val="21"/>
                <w:szCs w:val="21"/>
              </w:rPr>
              <w:t>。以上危险源识别基本</w:t>
            </w:r>
            <w:r>
              <w:rPr>
                <w:rFonts w:hint="eastAsia" w:asciiTheme="minorEastAsia" w:hAnsiTheme="minorEastAsia" w:eastAsiaTheme="minorEastAsia" w:cstheme="minorEastAsia"/>
                <w:bCs/>
                <w:color w:val="auto"/>
                <w:sz w:val="21"/>
                <w:szCs w:val="21"/>
                <w:lang w:eastAsia="zh-CN"/>
              </w:rPr>
              <w:t>符合</w:t>
            </w:r>
            <w:r>
              <w:rPr>
                <w:rFonts w:hint="eastAsia" w:asciiTheme="minorEastAsia" w:hAnsiTheme="minorEastAsia" w:eastAsiaTheme="minorEastAsia" w:cstheme="minorEastAsia"/>
                <w:bCs/>
                <w:color w:val="auto"/>
                <w:sz w:val="21"/>
                <w:szCs w:val="21"/>
              </w:rPr>
              <w:t>，评价基本合理。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0"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Cs w:val="21"/>
              </w:rPr>
            </w:pPr>
            <w:r>
              <w:rPr>
                <w:rFonts w:hint="eastAsia"/>
                <w:b/>
                <w:color w:val="000000" w:themeColor="text1"/>
                <w:szCs w:val="21"/>
              </w:rPr>
              <w:t xml:space="preserve">4. </w:t>
            </w:r>
            <w:r>
              <w:rPr>
                <w:rFonts w:hint="eastAsia" w:ascii="宋体" w:hAnsi="宋体"/>
                <w:b/>
                <w:color w:val="000000" w:themeColor="text1"/>
                <w:spacing w:val="-4"/>
                <w:szCs w:val="21"/>
              </w:rPr>
              <w:t>法律法规及其他要求</w:t>
            </w:r>
          </w:p>
          <w:p>
            <w:pPr>
              <w:pStyle w:val="12"/>
              <w:numPr>
                <w:ilvl w:val="0"/>
                <w:numId w:val="4"/>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获取法律法规项，</w:t>
            </w:r>
            <w:r>
              <w:rPr>
                <w:rFonts w:hint="eastAsia" w:ascii="宋体" w:hAnsi="宋体"/>
                <w:b/>
                <w:color w:val="000000" w:themeColor="text1"/>
                <w:szCs w:val="21"/>
              </w:rPr>
              <w:sym w:font="Wingdings 2" w:char="0052"/>
            </w:r>
            <w:r>
              <w:rPr>
                <w:rFonts w:hint="eastAsia" w:ascii="宋体" w:hAnsi="宋体"/>
                <w:b/>
                <w:color w:val="000000" w:themeColor="text1"/>
                <w:szCs w:val="21"/>
              </w:rPr>
              <w:t>法律法规获取充分，□法律法规获取有遗漏，缺少</w:t>
            </w:r>
          </w:p>
          <w:p>
            <w:pPr>
              <w:tabs>
                <w:tab w:val="left" w:pos="540"/>
              </w:tabs>
              <w:spacing w:line="300" w:lineRule="exact"/>
              <w:ind w:left="1" w:leftChars="-43" w:hanging="91" w:hangingChars="43"/>
              <w:rPr>
                <w:rFonts w:ascii="宋体" w:hAnsi="宋体"/>
                <w:b/>
                <w:color w:val="000000" w:themeColor="text1"/>
                <w:szCs w:val="21"/>
                <w:u w:val="single"/>
              </w:rPr>
            </w:pPr>
          </w:p>
          <w:p>
            <w:pPr>
              <w:pStyle w:val="12"/>
              <w:numPr>
                <w:ilvl w:val="0"/>
                <w:numId w:val="4"/>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结合公司的</w:t>
            </w:r>
            <w:r>
              <w:rPr>
                <w:rFonts w:hint="eastAsia" w:ascii="宋体" w:hAnsi="宋体"/>
                <w:b/>
                <w:color w:val="000000" w:themeColor="text1"/>
                <w:szCs w:val="21"/>
              </w:rPr>
              <w:sym w:font="Wingdings 2" w:char="0052"/>
            </w:r>
            <w:r>
              <w:rPr>
                <w:rFonts w:hint="eastAsia" w:ascii="宋体" w:hAnsi="宋体"/>
                <w:b/>
                <w:color w:val="000000" w:themeColor="text1"/>
                <w:szCs w:val="21"/>
              </w:rPr>
              <w:t>产品/服务</w:t>
            </w:r>
            <w:r>
              <w:rPr>
                <w:rFonts w:hint="eastAsia" w:ascii="宋体" w:hAnsi="宋体"/>
                <w:b/>
                <w:color w:val="000000" w:themeColor="text1"/>
                <w:szCs w:val="21"/>
              </w:rPr>
              <w:sym w:font="Wingdings 2" w:char="0052"/>
            </w:r>
            <w:r>
              <w:rPr>
                <w:rFonts w:hint="eastAsia" w:ascii="宋体" w:hAnsi="宋体"/>
                <w:b/>
                <w:color w:val="000000" w:themeColor="text1"/>
                <w:szCs w:val="21"/>
              </w:rPr>
              <w:t>环境因素</w:t>
            </w:r>
            <w:r>
              <w:rPr>
                <w:rFonts w:hint="eastAsia" w:ascii="宋体" w:hAnsi="宋体"/>
                <w:b/>
                <w:color w:val="000000" w:themeColor="text1"/>
                <w:szCs w:val="21"/>
              </w:rPr>
              <w:sym w:font="Wingdings 2" w:char="0052"/>
            </w:r>
            <w:r>
              <w:rPr>
                <w:rFonts w:hint="eastAsia" w:ascii="宋体" w:hAnsi="宋体"/>
                <w:b/>
                <w:color w:val="000000" w:themeColor="text1"/>
                <w:szCs w:val="21"/>
              </w:rPr>
              <w:t>危险源，</w:t>
            </w:r>
            <w:r>
              <w:rPr>
                <w:rFonts w:hint="eastAsia" w:ascii="宋体" w:hAnsi="宋体"/>
                <w:b/>
                <w:color w:val="000000" w:themeColor="text1"/>
                <w:szCs w:val="21"/>
              </w:rPr>
              <w:sym w:font="Wingdings 2" w:char="0052"/>
            </w:r>
            <w:r>
              <w:rPr>
                <w:rFonts w:hint="eastAsia" w:ascii="宋体" w:hAnsi="宋体"/>
                <w:b/>
                <w:color w:val="000000" w:themeColor="text1"/>
                <w:szCs w:val="21"/>
              </w:rPr>
              <w:t>确定 □未确定法律法规要求的具体条款，</w:t>
            </w:r>
          </w:p>
          <w:p>
            <w:pPr>
              <w:pStyle w:val="12"/>
              <w:numPr>
                <w:ilvl w:val="0"/>
                <w:numId w:val="4"/>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法律法规的宣传方式：</w:t>
            </w:r>
            <w:r>
              <w:rPr>
                <w:rFonts w:hint="eastAsia" w:cs="宋体"/>
              </w:rPr>
              <w:t>通过信息联络单、口头、电话、网络、办公会议等方式进行内部沟通，通过宣贯培训让员工充分认识到质量、环境、职业健康安全体系的要求。对外部相关方进行信息的交流方式：通过文件传真、接收通知、现场交流、合同协议、上网、施加影响等方式沟通协商。内部、外部沟通协商的机制已建立运行，基本有效。</w:t>
            </w:r>
          </w:p>
          <w:p>
            <w:pPr>
              <w:pStyle w:val="12"/>
              <w:numPr>
                <w:ilvl w:val="0"/>
                <w:numId w:val="4"/>
              </w:numPr>
              <w:tabs>
                <w:tab w:val="left" w:pos="540"/>
              </w:tabs>
              <w:spacing w:line="300" w:lineRule="exact"/>
              <w:ind w:firstLineChars="0"/>
              <w:rPr>
                <w:rFonts w:ascii="宋体" w:hAnsi="宋体"/>
                <w:b/>
                <w:color w:val="000000" w:themeColor="text1"/>
                <w:szCs w:val="21"/>
              </w:rPr>
            </w:pPr>
            <w:r>
              <w:rPr>
                <w:rFonts w:hint="eastAsia" w:ascii="宋体" w:hAnsi="宋体"/>
                <w:b/>
                <w:color w:val="000000" w:themeColor="text1"/>
                <w:szCs w:val="21"/>
              </w:rPr>
              <w:t>法律法规要求及时更新了</w:t>
            </w:r>
            <w:r>
              <w:rPr>
                <w:rFonts w:hint="eastAsia" w:ascii="宋体" w:hAnsi="宋体"/>
                <w:b/>
                <w:color w:val="000000" w:themeColor="text1"/>
                <w:szCs w:val="21"/>
                <w:lang w:eastAsia="zh-CN"/>
              </w:rPr>
              <w:t>：是</w:t>
            </w:r>
          </w:p>
          <w:p>
            <w:pPr>
              <w:tabs>
                <w:tab w:val="left" w:pos="0"/>
              </w:tabs>
              <w:spacing w:line="240" w:lineRule="exact"/>
              <w:rPr>
                <w:b/>
                <w:color w:val="000000" w:themeColor="text1"/>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9"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300" w:lineRule="exact"/>
              <w:rPr>
                <w:rFonts w:ascii="宋体" w:hAnsi="宋体"/>
                <w:b/>
                <w:color w:val="000000" w:themeColor="text1"/>
                <w:sz w:val="20"/>
                <w:szCs w:val="20"/>
              </w:rPr>
            </w:pPr>
            <w:r>
              <w:rPr>
                <w:rFonts w:hint="eastAsia"/>
                <w:b/>
                <w:color w:val="000000" w:themeColor="text1"/>
                <w:szCs w:val="21"/>
              </w:rPr>
              <w:t xml:space="preserve">5. </w:t>
            </w:r>
            <w:r>
              <w:rPr>
                <w:rFonts w:hint="eastAsia" w:ascii="宋体" w:hAnsi="宋体"/>
                <w:b/>
                <w:color w:val="000000" w:themeColor="text1"/>
                <w:szCs w:val="21"/>
              </w:rPr>
              <w:t>目标、方案</w:t>
            </w:r>
          </w:p>
          <w:p>
            <w:pPr>
              <w:spacing w:line="24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公司对管理体系所需的相关职能、层次和过程设定管理目标。</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文件发放受控率100%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固废分类回收率100%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培训计划完成率100%</w:t>
            </w:r>
          </w:p>
          <w:p>
            <w:pPr>
              <w:pStyle w:val="3"/>
              <w:spacing w:line="240" w:lineRule="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火灾事故为零</w:t>
            </w:r>
          </w:p>
          <w:p>
            <w:pPr>
              <w:spacing w:line="240" w:lineRule="auto"/>
              <w:ind w:firstLine="420" w:firstLineChars="200"/>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目标可测量，与公司管理方针一致。</w:t>
            </w:r>
          </w:p>
          <w:p>
            <w:pPr>
              <w:spacing w:line="240" w:lineRule="exact"/>
              <w:rPr>
                <w:rFonts w:ascii="宋体" w:hAnsi="宋体"/>
                <w:b/>
                <w:color w:val="000000" w:themeColor="text1"/>
              </w:rPr>
            </w:pPr>
            <w:r>
              <w:rPr>
                <w:rFonts w:hint="eastAsia" w:asciiTheme="minorEastAsia" w:hAnsiTheme="minorEastAsia" w:eastAsiaTheme="minorEastAsia" w:cstheme="minorEastAsia"/>
                <w:color w:val="auto"/>
                <w:kern w:val="0"/>
                <w:sz w:val="21"/>
                <w:szCs w:val="21"/>
                <w:lang w:val="en-US" w:eastAsia="zh-CN"/>
              </w:rPr>
              <w:t>同时查见《环境/职业健康安全 目标、指标和管理方案》，有责任部门、保证措施和投入资金，</w:t>
            </w:r>
            <w:r>
              <w:rPr>
                <w:rFonts w:hint="eastAsia" w:asciiTheme="minorEastAsia" w:hAnsiTheme="minorEastAsia" w:eastAsiaTheme="minorEastAsia" w:cstheme="minorEastAsia"/>
                <w:color w:val="auto"/>
                <w:kern w:val="0"/>
                <w:sz w:val="21"/>
                <w:szCs w:val="21"/>
              </w:rPr>
              <w:t>由办公室按公司管理目标考核要求统计考核公司管理目标完成情况，提交管理评审会议。查到</w:t>
            </w:r>
            <w:r>
              <w:rPr>
                <w:rFonts w:hint="eastAsia" w:asciiTheme="minorEastAsia" w:hAnsiTheme="minorEastAsia" w:eastAsiaTheme="minorEastAsia" w:cstheme="minorEastAsia"/>
                <w:color w:val="auto"/>
                <w:sz w:val="21"/>
                <w:szCs w:val="21"/>
              </w:rPr>
              <w:t>20</w:t>
            </w:r>
            <w:r>
              <w:rPr>
                <w:rFonts w:hint="eastAsia" w:asciiTheme="minorEastAsia" w:hAnsiTheme="minorEastAsia" w:eastAsiaTheme="minorEastAsia" w:cstheme="minorEastAsia"/>
                <w:color w:val="auto"/>
                <w:sz w:val="21"/>
                <w:szCs w:val="21"/>
                <w:lang w:val="en-US" w:eastAsia="zh-CN"/>
              </w:rPr>
              <w:t>20年1月-4月</w:t>
            </w:r>
            <w:r>
              <w:rPr>
                <w:rFonts w:hint="eastAsia" w:asciiTheme="minorEastAsia" w:hAnsiTheme="minorEastAsia" w:eastAsiaTheme="minorEastAsia" w:cstheme="minorEastAsia"/>
                <w:color w:val="auto"/>
                <w:kern w:val="0"/>
                <w:sz w:val="21"/>
                <w:szCs w:val="21"/>
              </w:rPr>
              <w:t>公司管理目标完成情况，各项目标均已完成</w:t>
            </w:r>
            <w:r>
              <w:rPr>
                <w:rFonts w:hint="eastAsia" w:asciiTheme="minorEastAsia" w:hAnsiTheme="minorEastAsia" w:eastAsiaTheme="minorEastAsia" w:cstheme="minorEastAsia"/>
                <w:color w:val="auto"/>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720" w:type="dxa"/>
            <w:vMerge w:val="continue"/>
            <w:vAlign w:val="center"/>
          </w:tcPr>
          <w:p>
            <w:pPr>
              <w:spacing w:line="240" w:lineRule="exact"/>
              <w:jc w:val="center"/>
              <w:rPr>
                <w:b/>
                <w:color w:val="000000" w:themeColor="text1"/>
                <w:sz w:val="20"/>
              </w:rPr>
            </w:pPr>
          </w:p>
        </w:tc>
        <w:tc>
          <w:tcPr>
            <w:tcW w:w="9198" w:type="dxa"/>
          </w:tcPr>
          <w:p>
            <w:pPr>
              <w:spacing w:line="240" w:lineRule="exact"/>
              <w:rPr>
                <w:rFonts w:ascii="宋体" w:hAnsi="宋体"/>
                <w:b/>
                <w:color w:val="000000" w:themeColor="text1"/>
                <w:sz w:val="20"/>
                <w:szCs w:val="20"/>
              </w:rPr>
            </w:pPr>
            <w:r>
              <w:rPr>
                <w:rFonts w:hint="eastAsia"/>
                <w:b/>
                <w:color w:val="000000" w:themeColor="text1"/>
                <w:sz w:val="20"/>
                <w:szCs w:val="20"/>
              </w:rPr>
              <w:t>6. 文件与记录控制 (</w:t>
            </w:r>
            <w:r>
              <w:rPr>
                <w:rFonts w:hint="eastAsia" w:ascii="宋体" w:hAnsi="宋体"/>
                <w:b/>
                <w:color w:val="000000" w:themeColor="text1"/>
                <w:sz w:val="20"/>
                <w:szCs w:val="20"/>
              </w:rPr>
              <w:t>文审修订后文件与标准的符合程度评价、</w:t>
            </w:r>
            <w:r>
              <w:rPr>
                <w:rFonts w:hint="eastAsia" w:ascii="宋体" w:hAnsi="宋体"/>
                <w:b/>
                <w:color w:val="000000" w:themeColor="text1"/>
                <w:spacing w:val="-4"/>
                <w:sz w:val="20"/>
                <w:szCs w:val="20"/>
              </w:rPr>
              <w:t>文件</w:t>
            </w:r>
            <w:r>
              <w:rPr>
                <w:rFonts w:hint="eastAsia" w:ascii="宋体" w:hAnsi="宋体"/>
                <w:b/>
                <w:color w:val="000000" w:themeColor="text1"/>
                <w:sz w:val="20"/>
                <w:szCs w:val="20"/>
              </w:rPr>
              <w:t>控制管理等)</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见</w:t>
            </w:r>
            <w:r>
              <w:rPr>
                <w:rFonts w:hint="eastAsia" w:asciiTheme="minorEastAsia" w:hAnsiTheme="minorEastAsia" w:eastAsiaTheme="minorEastAsia" w:cstheme="minorEastAsia"/>
                <w:color w:val="auto"/>
                <w:sz w:val="21"/>
                <w:szCs w:val="21"/>
              </w:rPr>
              <w:t>管理手册</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质量/职业健康安全管理程序；</w:t>
            </w:r>
            <w:r>
              <w:rPr>
                <w:rFonts w:hint="eastAsia" w:asciiTheme="minorEastAsia" w:hAnsiTheme="minorEastAsia" w:eastAsiaTheme="minorEastAsia" w:cstheme="minorEastAsia"/>
                <w:color w:val="auto"/>
                <w:sz w:val="21"/>
                <w:szCs w:val="21"/>
              </w:rPr>
              <w:t>文件架构：手册一本、程序文件、三层次文件（作业指导书、规章制度等）、记录表格目前</w:t>
            </w:r>
            <w:r>
              <w:rPr>
                <w:rFonts w:hint="eastAsia" w:asciiTheme="minorEastAsia" w:hAnsiTheme="minorEastAsia" w:eastAsiaTheme="minorEastAsia" w:cstheme="minorEastAsia"/>
                <w:color w:val="auto"/>
                <w:sz w:val="21"/>
                <w:szCs w:val="21"/>
                <w:lang w:val="en-US" w:eastAsia="zh-CN"/>
              </w:rPr>
              <w:t>有</w:t>
            </w:r>
            <w:r>
              <w:rPr>
                <w:rFonts w:hint="eastAsia" w:asciiTheme="minorEastAsia" w:hAnsiTheme="minorEastAsia" w:eastAsiaTheme="minorEastAsia" w:cstheme="minorEastAsia"/>
                <w:color w:val="auto"/>
                <w:sz w:val="21"/>
                <w:szCs w:val="21"/>
              </w:rPr>
              <w:t>纸质文件和少部分是电子版；自编文件：《受控文件清单》；</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外来文件：《法律法规和其他要求清单》（见“法律法规和其他要求”部分的审核记录）</w:t>
            </w:r>
          </w:p>
          <w:p>
            <w:pPr>
              <w:keepNext w:val="0"/>
              <w:keepLines w:val="0"/>
              <w:suppressLineNumbers w:val="0"/>
              <w:spacing w:before="0" w:beforeAutospacing="0" w:after="0" w:afterAutospacing="0" w:line="360" w:lineRule="auto"/>
              <w:ind w:left="0" w:leftChars="0" w:right="0" w:rightChars="0"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有《文件发放登记表》</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目前无</w:t>
            </w:r>
            <w:r>
              <w:rPr>
                <w:rFonts w:hint="eastAsia" w:asciiTheme="minorEastAsia" w:hAnsiTheme="minorEastAsia" w:eastAsiaTheme="minorEastAsia" w:cstheme="minorEastAsia"/>
                <w:color w:val="auto"/>
                <w:sz w:val="21"/>
                <w:szCs w:val="21"/>
              </w:rPr>
              <w:t>文件的更改</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有《记录清单》；记录保存期基本是三年；</w:t>
            </w:r>
          </w:p>
          <w:p>
            <w:pPr>
              <w:keepNext w:val="0"/>
              <w:keepLines w:val="0"/>
              <w:suppressLineNumbers w:val="0"/>
              <w:spacing w:before="0" w:beforeAutospacing="0" w:after="0" w:afterAutospacing="0" w:line="360" w:lineRule="auto"/>
              <w:ind w:left="0" w:leftChars="0" w:right="0" w:rightChars="0" w:firstLine="420" w:firstLineChars="200"/>
              <w:rPr>
                <w:rFonts w:ascii="宋体" w:hAnsi="宋体"/>
                <w:b/>
                <w:color w:val="000000" w:themeColor="text1"/>
                <w:sz w:val="20"/>
                <w:szCs w:val="20"/>
              </w:rPr>
            </w:pPr>
            <w:r>
              <w:rPr>
                <w:rFonts w:hint="eastAsia" w:asciiTheme="minorEastAsia" w:hAnsiTheme="minorEastAsia" w:eastAsiaTheme="minorEastAsia" w:cstheme="minorEastAsia"/>
                <w:color w:val="auto"/>
                <w:sz w:val="21"/>
                <w:szCs w:val="21"/>
              </w:rPr>
              <w:t>目前是纸质记录和电子版</w:t>
            </w:r>
            <w:r>
              <w:rPr>
                <w:rFonts w:hint="eastAsia" w:asciiTheme="minorEastAsia" w:hAnsiTheme="minorEastAsia" w:eastAsiaTheme="minorEastAsia" w:cstheme="minorEastAsia"/>
                <w:color w:val="auto"/>
                <w:sz w:val="21"/>
                <w:szCs w:val="21"/>
                <w:lang w:val="en-US" w:eastAsia="zh-CN"/>
              </w:rPr>
              <w:t>两种</w:t>
            </w:r>
            <w:r>
              <w:rPr>
                <w:rFonts w:hint="eastAsia" w:asciiTheme="minorEastAsia" w:hAnsiTheme="minorEastAsia" w:eastAsiaTheme="minorEastAsia" w:cstheme="minorEastAsia"/>
                <w:color w:val="auto"/>
                <w:sz w:val="21"/>
                <w:szCs w:val="21"/>
              </w:rPr>
              <w:t>；由办公室统一保存。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6"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b/>
                <w:color w:val="000000" w:themeColor="text1"/>
                <w:szCs w:val="21"/>
              </w:rPr>
              <w:br w:type="page"/>
            </w:r>
            <w:r>
              <w:rPr>
                <w:rFonts w:hint="eastAsia" w:ascii="宋体" w:hAnsi="宋体"/>
                <w:b/>
                <w:color w:val="000000" w:themeColor="text1"/>
                <w:szCs w:val="21"/>
              </w:rPr>
              <w:t>(二)资源评价</w:t>
            </w:r>
          </w:p>
        </w:tc>
        <w:tc>
          <w:tcPr>
            <w:tcW w:w="9198" w:type="dxa"/>
          </w:tcPr>
          <w:p>
            <w:pPr>
              <w:spacing w:line="300" w:lineRule="exact"/>
              <w:rPr>
                <w:b/>
                <w:color w:val="000000" w:themeColor="text1"/>
                <w:sz w:val="20"/>
                <w:szCs w:val="20"/>
              </w:rPr>
            </w:pPr>
            <w:r>
              <w:rPr>
                <w:rFonts w:hint="eastAsia" w:ascii="宋体" w:hAnsi="宋体"/>
                <w:b/>
                <w:color w:val="000000" w:themeColor="text1"/>
                <w:sz w:val="20"/>
                <w:szCs w:val="20"/>
              </w:rPr>
              <w:t>人力资源的简要说明</w:t>
            </w:r>
            <w:r>
              <w:rPr>
                <w:rFonts w:hint="eastAsia"/>
                <w:b/>
                <w:color w:val="000000" w:themeColor="text1"/>
                <w:sz w:val="20"/>
                <w:szCs w:val="20"/>
              </w:rPr>
              <w:t>.</w:t>
            </w:r>
            <w:r>
              <w:rPr>
                <w:rFonts w:hint="eastAsia" w:ascii="宋体" w:hAnsi="宋体"/>
                <w:b/>
                <w:color w:val="000000" w:themeColor="text1"/>
                <w:sz w:val="20"/>
                <w:szCs w:val="20"/>
              </w:rPr>
              <w:t>:</w:t>
            </w:r>
          </w:p>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1、组织配置了适宜的人员：如总经办人员、管理人员、业务人员、技术员、财务等；人员配置基本满足日常管理体系运行要求；</w:t>
            </w:r>
          </w:p>
          <w:p>
            <w:pPr>
              <w:spacing w:line="280" w:lineRule="exac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2、现场查看，该受审核方未涉及到特殊作业，以及特种作业人员。</w:t>
            </w:r>
          </w:p>
          <w:p>
            <w:pPr>
              <w:spacing w:line="300" w:lineRule="exact"/>
              <w:rPr>
                <w:rFonts w:ascii="宋体" w:hAnsi="宋体"/>
                <w:b/>
                <w:color w:val="000000" w:themeColor="text1"/>
                <w:sz w:val="20"/>
                <w:szCs w:val="20"/>
              </w:rPr>
            </w:pPr>
            <w:r>
              <w:rPr>
                <w:rFonts w:hint="eastAsia" w:asciiTheme="minorEastAsia" w:hAnsiTheme="minorEastAsia" w:eastAsiaTheme="minorEastAsia" w:cstheme="minorEastAsia"/>
                <w:color w:val="auto"/>
                <w:sz w:val="21"/>
                <w:szCs w:val="21"/>
              </w:rPr>
              <w:t>3、组织通过</w:t>
            </w:r>
            <w:r>
              <w:rPr>
                <w:rFonts w:hint="eastAsia" w:asciiTheme="minorEastAsia" w:hAnsiTheme="minorEastAsia" w:eastAsiaTheme="minorEastAsia" w:cstheme="minorEastAsia"/>
                <w:color w:val="auto"/>
                <w:sz w:val="21"/>
                <w:szCs w:val="21"/>
                <w:lang w:eastAsia="zh-CN"/>
              </w:rPr>
              <w:t>业务部</w:t>
            </w:r>
            <w:r>
              <w:rPr>
                <w:rFonts w:hint="eastAsia" w:asciiTheme="minorEastAsia" w:hAnsiTheme="minorEastAsia" w:eastAsiaTheme="minorEastAsia" w:cstheme="minorEastAsia"/>
                <w:color w:val="auto"/>
                <w:sz w:val="21"/>
                <w:szCs w:val="21"/>
              </w:rPr>
              <w:t>、办公室、技术部对供应商的人员和设备等进行了评价，经过评价确定，供应商配备了具备有能保持稳定提供产品的能力。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设备设施（包括信息系统）、</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sz w:val="21"/>
                <w:szCs w:val="21"/>
              </w:rPr>
              <w:t>查《生产设备</w:t>
            </w:r>
            <w:r>
              <w:rPr>
                <w:rFonts w:hint="eastAsia" w:asciiTheme="minorEastAsia" w:hAnsiTheme="minorEastAsia" w:eastAsiaTheme="minorEastAsia" w:cstheme="minorEastAsia"/>
                <w:color w:val="auto"/>
                <w:sz w:val="21"/>
                <w:szCs w:val="21"/>
              </w:rPr>
              <w:t>台帐》，主要生产设备有推台锯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排钻机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木工砂光机</w:t>
            </w:r>
            <w:r>
              <w:rPr>
                <w:rFonts w:hint="eastAsia" w:asciiTheme="minorEastAsia" w:hAnsiTheme="minorEastAsia" w:eastAsiaTheme="minorEastAsia" w:cstheme="minorEastAsia"/>
                <w:color w:val="auto"/>
                <w:sz w:val="21"/>
                <w:szCs w:val="21"/>
                <w:lang w:eastAsia="zh-CN"/>
              </w:rPr>
              <w:t>、焊机、</w:t>
            </w:r>
            <w:r>
              <w:rPr>
                <w:rFonts w:hint="eastAsia" w:asciiTheme="minorEastAsia" w:hAnsiTheme="minorEastAsia" w:eastAsiaTheme="minorEastAsia" w:cstheme="minorEastAsia"/>
                <w:color w:val="auto"/>
                <w:sz w:val="21"/>
                <w:szCs w:val="21"/>
              </w:rPr>
              <w:t>封边机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修边机</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环保设备：灭火器等，</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均可满足生产</w:t>
            </w:r>
            <w:r>
              <w:rPr>
                <w:rFonts w:hint="eastAsia" w:asciiTheme="minorEastAsia" w:hAnsiTheme="minorEastAsia" w:eastAsiaTheme="minorEastAsia" w:cstheme="minorEastAsia"/>
                <w:color w:val="auto"/>
                <w:sz w:val="21"/>
                <w:szCs w:val="21"/>
                <w:lang w:val="en-US" w:eastAsia="zh-CN"/>
              </w:rPr>
              <w:t>及环保</w:t>
            </w:r>
            <w:r>
              <w:rPr>
                <w:rFonts w:hint="eastAsia" w:asciiTheme="minorEastAsia" w:hAnsiTheme="minorEastAsia" w:eastAsiaTheme="minorEastAsia" w:cstheme="minorEastAsia"/>
                <w:color w:val="auto"/>
                <w:sz w:val="21"/>
                <w:szCs w:val="21"/>
              </w:rPr>
              <w:t>需要。查特种设备：无</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查看生产检测设备完好，维护保养基本得当，能够满足生产符合要求产品的需要。</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抽生产设备保养、检修情况：提供</w:t>
            </w:r>
            <w:r>
              <w:rPr>
                <w:rFonts w:hint="eastAsia" w:asciiTheme="minorEastAsia" w:hAnsiTheme="minorEastAsia" w:eastAsiaTheme="minorEastAsia" w:cstheme="minorEastAsia"/>
                <w:color w:val="auto"/>
                <w:sz w:val="21"/>
                <w:szCs w:val="21"/>
              </w:rPr>
              <w:t>推台锯</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排钻机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木工砂光机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封边机</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修边机</w:t>
            </w:r>
            <w:r>
              <w:rPr>
                <w:rFonts w:hint="eastAsia" w:asciiTheme="minorEastAsia" w:hAnsiTheme="minorEastAsia" w:eastAsiaTheme="minorEastAsia" w:cstheme="minorEastAsia"/>
                <w:sz w:val="21"/>
                <w:szCs w:val="21"/>
              </w:rPr>
              <w:t>等设备“设施日常保养项目表”，其显示了设备名称、保养项目、保养时间、保养人等。</w:t>
            </w:r>
          </w:p>
          <w:p>
            <w:pPr>
              <w:spacing w:line="240" w:lineRule="exact"/>
              <w:rPr>
                <w:rFonts w:ascii="宋体" w:hAnsi="宋体"/>
                <w:b/>
                <w:color w:val="000000" w:themeColor="text1"/>
                <w:sz w:val="20"/>
                <w:szCs w:val="20"/>
              </w:rPr>
            </w:pPr>
            <w:r>
              <w:rPr>
                <w:rFonts w:hint="eastAsia" w:asciiTheme="minorEastAsia" w:hAnsiTheme="minorEastAsia" w:eastAsiaTheme="minorEastAsia" w:cstheme="minorEastAsia"/>
                <w:sz w:val="21"/>
                <w:szCs w:val="21"/>
              </w:rPr>
              <w:t>制定有“生产设备检修计划”，内容有设备名称、检修时间、检修人，提供了设备检修记录，记录清晰，写明了维修内容、维修人等内容，满足策划要求。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ascii="宋体" w:hAnsi="宋体"/>
                <w:b/>
                <w:color w:val="000000" w:themeColor="text1"/>
                <w:sz w:val="20"/>
                <w:szCs w:val="20"/>
              </w:rPr>
            </w:pPr>
            <w:r>
              <w:rPr>
                <w:rFonts w:hint="eastAsia" w:ascii="宋体" w:hAnsi="宋体"/>
                <w:b/>
                <w:color w:val="000000" w:themeColor="text1"/>
                <w:sz w:val="20"/>
                <w:szCs w:val="20"/>
              </w:rPr>
              <w:t>过程运行环境</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生产车间</w:t>
            </w:r>
            <w:r>
              <w:rPr>
                <w:rFonts w:hint="eastAsia" w:asciiTheme="minorEastAsia" w:hAnsiTheme="minorEastAsia" w:eastAsiaTheme="minorEastAsia" w:cstheme="minorEastAsia"/>
                <w:color w:val="auto"/>
                <w:sz w:val="21"/>
                <w:szCs w:val="21"/>
              </w:rPr>
              <w:t>工序布局合理，场所卫生干净整洁，配有通风设施，工作环境良好</w:t>
            </w:r>
            <w:r>
              <w:rPr>
                <w:rFonts w:hint="eastAsia" w:asciiTheme="minorEastAsia" w:hAnsiTheme="minorEastAsia" w:eastAsiaTheme="minorEastAsia" w:cstheme="minorEastAsia"/>
                <w:sz w:val="21"/>
                <w:szCs w:val="21"/>
              </w:rPr>
              <w:t>。</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车间有灭火器，并在有效期内。</w:t>
            </w:r>
            <w:r>
              <w:rPr>
                <w:rFonts w:hint="eastAsia" w:asciiTheme="minorEastAsia" w:hAnsiTheme="minorEastAsia" w:eastAsiaTheme="minorEastAsia" w:cstheme="minorEastAsia"/>
                <w:sz w:val="21"/>
                <w:szCs w:val="21"/>
                <w:lang w:val="en-US" w:eastAsia="zh-CN"/>
              </w:rPr>
              <w:t>其他环保设备运转正常。</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车间工人在工作前及工作结束后能够及时清理环境及设备。</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工人每日工作前，仔细检查设备防护情况。</w:t>
            </w:r>
          </w:p>
          <w:p>
            <w:pPr>
              <w:spacing w:line="240" w:lineRule="exact"/>
              <w:rPr>
                <w:rFonts w:ascii="宋体" w:hAnsi="宋体"/>
                <w:b/>
                <w:color w:val="000000" w:themeColor="text1"/>
                <w:sz w:val="20"/>
                <w:szCs w:val="20"/>
              </w:rPr>
            </w:pPr>
            <w:r>
              <w:rPr>
                <w:rFonts w:hint="eastAsia" w:asciiTheme="minorEastAsia" w:hAnsiTheme="minorEastAsia" w:eastAsiaTheme="minorEastAsia" w:cstheme="minorEastAsia"/>
                <w:sz w:val="21"/>
                <w:szCs w:val="21"/>
              </w:rPr>
              <w:t>工作环境得到良好的控制。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spacing w:line="240" w:lineRule="exact"/>
              <w:rPr>
                <w:rFonts w:hint="eastAsia"/>
              </w:rPr>
            </w:pPr>
            <w:r>
              <w:rPr>
                <w:rFonts w:hint="eastAsia"/>
              </w:rPr>
              <w:t>监视和测量资源</w:t>
            </w:r>
          </w:p>
          <w:p>
            <w:pPr>
              <w:spacing w:line="240" w:lineRule="auto"/>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eastAsia="zh-CN"/>
              </w:rPr>
              <w:t>提供了《监视和测量设备登记及送检计划》内容包括监视设备名称、规格、检定周期等。</w:t>
            </w:r>
          </w:p>
          <w:p>
            <w:pPr>
              <w:spacing w:line="24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FF0000"/>
                <w:sz w:val="21"/>
                <w:szCs w:val="21"/>
                <w:u w:val="single"/>
                <w:lang w:eastAsia="zh-CN"/>
              </w:rPr>
              <w:t>检测设备：</w:t>
            </w:r>
            <w:r>
              <w:rPr>
                <w:rFonts w:hint="eastAsia" w:asciiTheme="minorEastAsia" w:hAnsiTheme="minorEastAsia" w:eastAsiaTheme="minorEastAsia" w:cstheme="minorEastAsia"/>
                <w:color w:val="FF0000"/>
                <w:sz w:val="21"/>
                <w:szCs w:val="21"/>
                <w:u w:val="single"/>
                <w:lang w:val="en-US" w:eastAsia="zh-CN"/>
              </w:rPr>
              <w:t>游标卡尺、钢卷尺等，未能提供有效期内的检定/校准证书。 N</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目前尚没有计算机软件用于规定要求的监视和测量情况。</w:t>
            </w:r>
          </w:p>
          <w:p>
            <w:pPr>
              <w:pStyle w:val="2"/>
            </w:pPr>
            <w:r>
              <w:rPr>
                <w:rFonts w:hint="eastAsia" w:asciiTheme="minorEastAsia" w:hAnsiTheme="minorEastAsia" w:eastAsiaTheme="minorEastAsia" w:cstheme="minorEastAsia"/>
                <w:color w:val="auto"/>
                <w:sz w:val="21"/>
                <w:szCs w:val="21"/>
              </w:rPr>
              <w:t>经询问，没有自校检测设备，未发生在用的监视和测量设备</w:t>
            </w:r>
            <w:r>
              <w:rPr>
                <w:rFonts w:hint="eastAsia" w:asciiTheme="minorEastAsia" w:hAnsiTheme="minorEastAsia" w:eastAsiaTheme="minorEastAsia" w:cstheme="minorEastAsia"/>
                <w:color w:val="auto"/>
                <w:sz w:val="21"/>
                <w:szCs w:val="21"/>
                <w:lang w:eastAsia="zh-CN"/>
              </w:rPr>
              <w:t>有</w:t>
            </w:r>
            <w:r>
              <w:rPr>
                <w:rFonts w:hint="eastAsia" w:asciiTheme="minorEastAsia" w:hAnsiTheme="minorEastAsia" w:eastAsiaTheme="minorEastAsia" w:cstheme="minorEastAsia"/>
                <w:color w:val="auto"/>
                <w:sz w:val="21"/>
                <w:szCs w:val="21"/>
              </w:rPr>
              <w:t>异常现象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Borders/>
            <w:vAlign w:val="top"/>
          </w:tcPr>
          <w:p>
            <w:pPr>
              <w:spacing w:line="280" w:lineRule="exact"/>
              <w:rPr>
                <w:rFonts w:hint="eastAsia" w:asciiTheme="minorEastAsia" w:hAnsiTheme="minorEastAsia" w:eastAsiaTheme="minorEastAsia" w:cstheme="minorEastAsia"/>
                <w:szCs w:val="21"/>
              </w:rPr>
            </w:pPr>
            <w:r>
              <w:rPr>
                <w:rFonts w:hint="eastAsia" w:ascii="宋体" w:hAnsi="宋体"/>
                <w:b/>
                <w:color w:val="000000" w:themeColor="text1"/>
                <w:sz w:val="20"/>
                <w:szCs w:val="20"/>
              </w:rPr>
              <w:t>知识</w:t>
            </w:r>
            <w:r>
              <w:rPr>
                <w:rFonts w:hint="eastAsia" w:ascii="宋体" w:hAnsi="宋体"/>
                <w:b/>
                <w:color w:val="000000" w:themeColor="text1"/>
                <w:sz w:val="20"/>
                <w:szCs w:val="20"/>
                <w:lang w:eastAsia="zh-CN"/>
              </w:rPr>
              <w:t>：</w:t>
            </w:r>
            <w:r>
              <w:rPr>
                <w:rFonts w:hint="eastAsia" w:asciiTheme="minorEastAsia" w:hAnsiTheme="minorEastAsia" w:eastAsiaTheme="minorEastAsia" w:cstheme="minorEastAsia"/>
                <w:szCs w:val="21"/>
              </w:rPr>
              <w:t>编制了知识管理</w:t>
            </w:r>
            <w:r>
              <w:rPr>
                <w:rFonts w:hint="eastAsia" w:asciiTheme="minorEastAsia" w:hAnsiTheme="minorEastAsia" w:eastAsiaTheme="minorEastAsia" w:cstheme="minorEastAsia"/>
                <w:szCs w:val="21"/>
                <w:lang w:eastAsia="zh-CN"/>
              </w:rPr>
              <w:t>办法</w:t>
            </w:r>
            <w:r>
              <w:rPr>
                <w:rFonts w:hint="eastAsia" w:asciiTheme="minorEastAsia" w:hAnsiTheme="minorEastAsia" w:eastAsiaTheme="minorEastAsia" w:cstheme="minorEastAsia"/>
                <w:szCs w:val="21"/>
              </w:rPr>
              <w:t>，组织确定运行过程所需要的知识，包括内部知识、外部知识。</w:t>
            </w:r>
          </w:p>
          <w:p>
            <w:pPr>
              <w:spacing w:line="28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经组织识别，组织内外部知识包括：</w:t>
            </w:r>
          </w:p>
          <w:p>
            <w:pPr>
              <w:spacing w:line="28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外部知识、专业知识、管理经验、教训等。</w:t>
            </w:r>
          </w:p>
          <w:p>
            <w:pPr>
              <w:spacing w:line="280" w:lineRule="exac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现场看到组织各部门层次基本有相应的管理制度、岗位职责、工作要求等组织内部知识。此外还通过文件发放、会议传达、专题培训等方式进行内部知识的获得、交流和更新等。</w:t>
            </w:r>
          </w:p>
          <w:p>
            <w:pPr>
              <w:spacing w:line="240" w:lineRule="exact"/>
              <w:rPr>
                <w:rFonts w:ascii="宋体" w:hAnsi="宋体"/>
                <w:b/>
                <w:color w:val="000000" w:themeColor="text1"/>
                <w:sz w:val="20"/>
                <w:szCs w:val="20"/>
              </w:rPr>
            </w:pPr>
            <w:r>
              <w:rPr>
                <w:rFonts w:hint="eastAsia" w:asciiTheme="minorEastAsia" w:hAnsiTheme="minorEastAsia" w:eastAsiaTheme="minorEastAsia" w:cstheme="minorEastAsia"/>
                <w:szCs w:val="21"/>
              </w:rPr>
              <w:t xml:space="preserve">    组织知识在部门管理基本符合标准要求。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vAlign w:val="top"/>
          </w:tcPr>
          <w:p>
            <w:pPr>
              <w:spacing w:line="400" w:lineRule="exact"/>
              <w:rPr>
                <w:rFonts w:ascii="宋体" w:hAnsi="宋体"/>
                <w:b/>
                <w:color w:val="000000" w:themeColor="text1"/>
                <w:sz w:val="20"/>
                <w:szCs w:val="20"/>
              </w:rPr>
            </w:pPr>
            <w:r>
              <w:rPr>
                <w:rFonts w:hint="eastAsia" w:ascii="宋体" w:hAnsi="宋体"/>
                <w:b/>
                <w:color w:val="000000" w:themeColor="text1"/>
                <w:sz w:val="20"/>
                <w:szCs w:val="20"/>
              </w:rPr>
              <w:t>职业健康安全设施：</w:t>
            </w:r>
            <w:r>
              <w:rPr>
                <w:rFonts w:hint="eastAsia"/>
                <w:color w:val="auto"/>
                <w:szCs w:val="21"/>
                <w:highlight w:val="none"/>
              </w:rPr>
              <w:t>消防栓、灭火器</w:t>
            </w:r>
            <w:r>
              <w:rPr>
                <w:rFonts w:hint="eastAsia"/>
                <w:color w:val="auto"/>
                <w:szCs w:val="21"/>
                <w:highlight w:val="none"/>
                <w:lang w:val="en-US" w:eastAsia="zh-CN"/>
              </w:rPr>
              <w:t>若干，</w:t>
            </w:r>
            <w:r>
              <w:rPr>
                <w:rFonts w:hint="eastAsia"/>
                <w:color w:val="auto"/>
                <w:szCs w:val="21"/>
                <w:highlight w:val="none"/>
              </w:rPr>
              <w:t>配电箱</w:t>
            </w:r>
            <w:r>
              <w:rPr>
                <w:rFonts w:hint="eastAsia"/>
                <w:color w:val="auto"/>
                <w:szCs w:val="21"/>
                <w:highlight w:val="none"/>
                <w:lang w:eastAsia="zh-CN"/>
              </w:rPr>
              <w:t>无异常。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20" w:type="dxa"/>
            <w:vMerge w:val="restart"/>
            <w:textDirection w:val="tbRlV"/>
            <w:vAlign w:val="center"/>
          </w:tcPr>
          <w:p>
            <w:pPr>
              <w:spacing w:line="240" w:lineRule="exact"/>
              <w:ind w:left="113" w:right="113"/>
              <w:jc w:val="center"/>
              <w:rPr>
                <w:b/>
                <w:color w:val="000000" w:themeColor="text1"/>
                <w:sz w:val="20"/>
                <w:szCs w:val="20"/>
              </w:rPr>
            </w:pPr>
            <w:r>
              <w:rPr>
                <w:rFonts w:hint="eastAsia"/>
                <w:b/>
                <w:color w:val="000000" w:themeColor="text1"/>
                <w:sz w:val="20"/>
                <w:szCs w:val="20"/>
              </w:rPr>
              <w:t>(三)体系运行情况</w:t>
            </w:r>
          </w:p>
        </w:tc>
        <w:tc>
          <w:tcPr>
            <w:tcW w:w="9198" w:type="dxa"/>
            <w:vAlign w:val="top"/>
          </w:tcPr>
          <w:p>
            <w:pPr>
              <w:spacing w:line="300" w:lineRule="exact"/>
              <w:rPr>
                <w:b/>
                <w:color w:val="000000" w:themeColor="text1"/>
                <w:sz w:val="20"/>
                <w:szCs w:val="20"/>
              </w:rPr>
            </w:pPr>
            <w:r>
              <w:rPr>
                <w:rFonts w:hint="eastAsia"/>
                <w:b/>
                <w:color w:val="000000" w:themeColor="text1"/>
                <w:sz w:val="20"/>
                <w:szCs w:val="20"/>
              </w:rPr>
              <w:t>1. 针对方针的管理职责评审</w:t>
            </w:r>
          </w:p>
          <w:p>
            <w:pPr>
              <w:spacing w:line="300" w:lineRule="exact"/>
              <w:ind w:left="1" w:leftChars="0"/>
              <w:rPr>
                <w:b/>
                <w:color w:val="000000" w:themeColor="text1"/>
                <w:sz w:val="20"/>
                <w:szCs w:val="20"/>
              </w:rPr>
            </w:pPr>
            <w:r>
              <w:rPr>
                <w:rFonts w:hint="eastAsia" w:asciiTheme="minorEastAsia" w:hAnsiTheme="minorEastAsia" w:eastAsiaTheme="minorEastAsia" w:cstheme="minorEastAsia"/>
                <w:sz w:val="21"/>
                <w:szCs w:val="21"/>
              </w:rPr>
              <w:t>通过</w:t>
            </w:r>
            <w:r>
              <w:rPr>
                <w:rFonts w:hint="eastAsia"/>
              </w:rPr>
              <w:t>方针的管理职责评审</w:t>
            </w:r>
            <w:r>
              <w:rPr>
                <w:rFonts w:hint="eastAsia" w:asciiTheme="minorEastAsia" w:hAnsiTheme="minorEastAsia" w:eastAsiaTheme="minorEastAsia" w:cstheme="minorEastAsia"/>
                <w:sz w:val="21"/>
                <w:szCs w:val="21"/>
              </w:rPr>
              <w:t>，最终得出本公司管理体系是适宜的、充分的、有效的，方针和目标是适宜的和有效的</w:t>
            </w:r>
            <w:r>
              <w:rPr>
                <w:rFonts w:hint="eastAsia" w:asciiTheme="minorEastAsia" w:hAnsiTheme="minorEastAsia" w:eastAsiaTheme="minorEastAsia" w:cstheme="minor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3" w:hRule="atLeast"/>
          <w:jc w:val="center"/>
        </w:trPr>
        <w:tc>
          <w:tcPr>
            <w:tcW w:w="720" w:type="dxa"/>
            <w:vMerge w:val="continue"/>
            <w:vAlign w:val="center"/>
          </w:tcPr>
          <w:p>
            <w:pPr>
              <w:spacing w:line="240" w:lineRule="exact"/>
              <w:jc w:val="center"/>
              <w:rPr>
                <w:b/>
                <w:color w:val="000000" w:themeColor="text1"/>
                <w:szCs w:val="21"/>
              </w:rPr>
            </w:pPr>
          </w:p>
        </w:tc>
        <w:tc>
          <w:tcPr>
            <w:tcW w:w="9198" w:type="dxa"/>
            <w:vAlign w:val="top"/>
          </w:tcPr>
          <w:p>
            <w:pPr>
              <w:spacing w:line="240" w:lineRule="exact"/>
              <w:ind w:left="159" w:hanging="159" w:hangingChars="79"/>
              <w:rPr>
                <w:rFonts w:ascii="楷体_GB2312" w:eastAsia="楷体_GB2312"/>
                <w:b/>
                <w:color w:val="000000" w:themeColor="text1"/>
                <w:sz w:val="20"/>
                <w:szCs w:val="20"/>
              </w:rPr>
            </w:pPr>
            <w:r>
              <w:rPr>
                <w:rFonts w:hint="eastAsia"/>
                <w:b/>
                <w:color w:val="000000" w:themeColor="text1"/>
                <w:sz w:val="20"/>
                <w:szCs w:val="20"/>
              </w:rPr>
              <w:t>2. 组织内部沟通的充分性与效果；</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公司和部门负责人清楚公司及各部门与</w:t>
            </w:r>
            <w:r>
              <w:rPr>
                <w:rFonts w:hint="eastAsia" w:cs="宋体" w:asciiTheme="minorEastAsia" w:hAnsiTheme="minorEastAsia" w:eastAsiaTheme="minorEastAsia"/>
                <w:szCs w:val="21"/>
                <w:lang w:val="en-US" w:eastAsia="zh-CN"/>
              </w:rPr>
              <w:t>体系</w:t>
            </w:r>
            <w:r>
              <w:rPr>
                <w:rFonts w:hint="eastAsia" w:cs="宋体" w:asciiTheme="minorEastAsia" w:hAnsiTheme="minorEastAsia" w:eastAsiaTheme="minorEastAsia"/>
                <w:szCs w:val="21"/>
              </w:rPr>
              <w:t>相关的内部沟通和外部信息交流的项目、内容等。如：公布、公开质量方针和质量目标、与客户（监理方）、外部供方等相关产品和服务的沟通等。</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--主要的事项内、外沟通均事先做出策划或规定</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内容包括：沟通事项、沟通的职责、沟通对象、沟通内容、沟通时机、沟通方式等等。</w:t>
            </w:r>
          </w:p>
          <w:p>
            <w:pPr>
              <w:tabs>
                <w:tab w:val="left" w:pos="-3"/>
              </w:tabs>
              <w:spacing w:line="40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--通常的沟通方式包括但不限于：会议、文件、改善提案、通告、内部联络书、内部电脑网络、培训、拜访、交谈、提交报告等。</w:t>
            </w:r>
          </w:p>
          <w:p>
            <w:pPr>
              <w:spacing w:line="240" w:lineRule="exact"/>
              <w:rPr>
                <w:rFonts w:ascii="楷体_GB2312" w:eastAsia="楷体_GB2312"/>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z w:val="20"/>
                <w:szCs w:val="20"/>
              </w:rPr>
            </w:pPr>
            <w:r>
              <w:rPr>
                <w:rFonts w:hint="eastAsia"/>
                <w:b/>
                <w:color w:val="000000" w:themeColor="text1"/>
                <w:sz w:val="20"/>
                <w:szCs w:val="20"/>
              </w:rPr>
              <w:t>3.  QMS 组织对重要过程实施控制的结果</w:t>
            </w:r>
          </w:p>
          <w:p>
            <w:pPr>
              <w:spacing w:line="240" w:lineRule="exact"/>
              <w:ind w:left="188" w:leftChars="42" w:hanging="100" w:hangingChars="50"/>
              <w:rPr>
                <w:b/>
                <w:color w:val="000000" w:themeColor="text1"/>
                <w:sz w:val="20"/>
                <w:szCs w:val="20"/>
              </w:rPr>
            </w:pPr>
            <w:r>
              <w:rPr>
                <w:rFonts w:hint="eastAsia"/>
                <w:b/>
                <w:color w:val="000000" w:themeColor="text1"/>
                <w:sz w:val="20"/>
                <w:szCs w:val="20"/>
              </w:rPr>
              <w:t>(包括对QMS关键工序(过程)、特殊过程控制;评价组织对过程实施控制情况/)</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a《管理手册》中规定了生产过程受控条件。得到图纸、操作规程操作，特殊过程使用作业指导书。</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根据订货要求，生产部下达生产计划，包括产品名称、规格型号、数量、下达时间、要求完成时间</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抽查2020-4-18生产任务通知单：办公桌的生产任务，明确了数量和交期。</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 xml:space="preserve">抽查2020-5-25生产任务通知单：档案柜的生产任务，明确了数量和交期。 </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询问车间负责人对生产计划较清楚。生产部长负责协调生产的各项事宜。产品检验完工后生产部负责人记录产品数量，通知业务部发货。</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b配备有</w:t>
            </w:r>
            <w:r>
              <w:rPr>
                <w:rFonts w:hint="eastAsia" w:asciiTheme="minorEastAsia" w:hAnsiTheme="minorEastAsia" w:eastAsiaTheme="minorEastAsia" w:cstheme="minorEastAsia"/>
                <w:color w:val="000000"/>
                <w:sz w:val="21"/>
                <w:szCs w:val="21"/>
                <w:lang w:val="en-US" w:eastAsia="zh-CN"/>
              </w:rPr>
              <w:t>钢直尺、游标卡尺、钢卷尺、直尺</w:t>
            </w:r>
            <w:r>
              <w:rPr>
                <w:rFonts w:hint="eastAsia" w:asciiTheme="minorEastAsia" w:hAnsiTheme="minorEastAsia" w:eastAsiaTheme="minorEastAsia" w:cstheme="minorEastAsia"/>
                <w:sz w:val="21"/>
                <w:szCs w:val="21"/>
                <w:lang w:eastAsia="zh-CN"/>
              </w:rPr>
              <w:t>等检测仪器，进行测量。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C远程视频查看生产情况：</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——查封边工序，正在封边操作，进行加工产品为</w:t>
            </w:r>
            <w:r>
              <w:rPr>
                <w:rFonts w:hint="eastAsia" w:asciiTheme="minorEastAsia" w:hAnsiTheme="minorEastAsia" w:eastAsiaTheme="minorEastAsia" w:cstheme="minorEastAsia"/>
                <w:sz w:val="21"/>
                <w:szCs w:val="21"/>
                <w:lang w:val="en-US" w:eastAsia="zh-CN"/>
              </w:rPr>
              <w:t>桌面</w:t>
            </w:r>
            <w:r>
              <w:rPr>
                <w:rFonts w:hint="eastAsia" w:asciiTheme="minorEastAsia" w:hAnsiTheme="minorEastAsia" w:eastAsiaTheme="minorEastAsia" w:cstheme="minorEastAsia"/>
                <w:sz w:val="21"/>
                <w:szCs w:val="21"/>
                <w:lang w:eastAsia="zh-CN"/>
              </w:rPr>
              <w:t>，操作</w:t>
            </w:r>
            <w:r>
              <w:rPr>
                <w:rFonts w:hint="eastAsia" w:asciiTheme="minorEastAsia" w:hAnsiTheme="minorEastAsia" w:eastAsiaTheme="minorEastAsia" w:cstheme="minorEastAsia"/>
                <w:sz w:val="21"/>
                <w:szCs w:val="21"/>
                <w:lang w:val="en-US" w:eastAsia="zh-CN"/>
              </w:rPr>
              <w:t>工</w:t>
            </w:r>
            <w:r>
              <w:rPr>
                <w:rFonts w:hint="eastAsia" w:asciiTheme="minorEastAsia" w:hAnsiTheme="minorEastAsia" w:eastAsiaTheme="minorEastAsia" w:cstheme="minorEastAsia"/>
                <w:sz w:val="21"/>
                <w:szCs w:val="21"/>
                <w:lang w:eastAsia="zh-CN"/>
              </w:rPr>
              <w:t>1人，设备：封边机等；使用作业指导书。询问控制技术要求，长度等，观察实际操作，符合操作规程。</w:t>
            </w:r>
          </w:p>
          <w:p>
            <w:pP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sz w:val="21"/>
                <w:szCs w:val="21"/>
                <w:lang w:eastAsia="zh-CN"/>
              </w:rPr>
              <w:t>——查焊接工序，正在焊接，进行加工产品为</w:t>
            </w:r>
            <w:r>
              <w:rPr>
                <w:rFonts w:hint="eastAsia" w:asciiTheme="minorEastAsia" w:hAnsiTheme="minorEastAsia" w:eastAsiaTheme="minorEastAsia" w:cstheme="minorEastAsia"/>
                <w:sz w:val="21"/>
                <w:szCs w:val="21"/>
                <w:lang w:val="en-US" w:eastAsia="zh-CN"/>
              </w:rPr>
              <w:t>钢架</w:t>
            </w:r>
            <w:r>
              <w:rPr>
                <w:rFonts w:hint="eastAsia" w:asciiTheme="minorEastAsia" w:hAnsiTheme="minorEastAsia" w:eastAsiaTheme="minorEastAsia" w:cstheme="minorEastAsia"/>
                <w:sz w:val="21"/>
                <w:szCs w:val="21"/>
                <w:lang w:eastAsia="zh-CN"/>
              </w:rPr>
              <w:t>，操作</w:t>
            </w:r>
            <w:r>
              <w:rPr>
                <w:rFonts w:hint="eastAsia" w:asciiTheme="minorEastAsia" w:hAnsiTheme="minorEastAsia" w:eastAsiaTheme="minorEastAsia" w:cstheme="minorEastAsia"/>
                <w:sz w:val="21"/>
                <w:szCs w:val="21"/>
                <w:lang w:val="en-US" w:eastAsia="zh-CN"/>
              </w:rPr>
              <w:t>工</w:t>
            </w:r>
            <w:r>
              <w:rPr>
                <w:rFonts w:hint="eastAsia" w:asciiTheme="minorEastAsia" w:hAnsiTheme="minorEastAsia" w:eastAsiaTheme="minorEastAsia" w:cstheme="minorEastAsia"/>
                <w:sz w:val="21"/>
                <w:szCs w:val="21"/>
                <w:lang w:eastAsia="zh-CN"/>
              </w:rPr>
              <w:t>1人，设备：</w:t>
            </w:r>
            <w:r>
              <w:rPr>
                <w:rFonts w:hint="eastAsia" w:asciiTheme="minorEastAsia" w:hAnsiTheme="minorEastAsia" w:eastAsiaTheme="minorEastAsia" w:cstheme="minorEastAsia"/>
                <w:sz w:val="21"/>
                <w:szCs w:val="21"/>
                <w:lang w:val="en-US" w:eastAsia="zh-CN"/>
              </w:rPr>
              <w:t>焊机</w:t>
            </w:r>
            <w:r>
              <w:rPr>
                <w:rFonts w:hint="eastAsia" w:asciiTheme="minorEastAsia" w:hAnsiTheme="minorEastAsia" w:eastAsiaTheme="minorEastAsia" w:cstheme="minorEastAsia"/>
                <w:sz w:val="21"/>
                <w:szCs w:val="21"/>
                <w:lang w:eastAsia="zh-CN"/>
              </w:rPr>
              <w:t>等；使用作业指导书。询问控制技术要求，长度、焊接要求等，观察实际操作，符合操作规程。</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查组装工序，正在组装文件柜，操作工1人，控制符合图纸要求。</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另查看下料、打磨工序控制要求，符合操作规程。</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d现场设备控制情况，有</w:t>
            </w:r>
            <w:r>
              <w:rPr>
                <w:rFonts w:hint="eastAsia" w:asciiTheme="minorEastAsia" w:hAnsiTheme="minorEastAsia" w:eastAsiaTheme="minorEastAsia" w:cstheme="minorEastAsia"/>
                <w:sz w:val="21"/>
                <w:szCs w:val="21"/>
                <w:highlight w:val="none"/>
                <w:lang w:val="en-US" w:eastAsia="zh-CN"/>
              </w:rPr>
              <w:t>精密推台锯、排钻机、木工砂光机、封边机、修边机</w:t>
            </w:r>
            <w:r>
              <w:rPr>
                <w:rFonts w:hint="eastAsia" w:asciiTheme="minorEastAsia" w:hAnsiTheme="minorEastAsia" w:eastAsiaTheme="minorEastAsia" w:cstheme="minorEastAsia"/>
                <w:sz w:val="21"/>
                <w:szCs w:val="21"/>
                <w:lang w:eastAsia="zh-CN"/>
              </w:rPr>
              <w:t>等设备，有铭牌，责任人牌，设备安全操作规范和注意事项等。现场工位安排合理，产品流水生产。</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E目前生产、技术、检验人员，能胜任安排的工作任务，近期无新员工入职。</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f</w:t>
            </w:r>
            <w:r>
              <w:rPr>
                <w:rFonts w:hint="eastAsia" w:asciiTheme="minorEastAsia" w:hAnsiTheme="minorEastAsia" w:eastAsiaTheme="minorEastAsia" w:cstheme="minorEastAsia"/>
                <w:sz w:val="21"/>
                <w:szCs w:val="21"/>
                <w:lang w:val="en-US" w:eastAsia="zh-CN"/>
              </w:rPr>
              <w:t>识别的需确认的过程为</w:t>
            </w:r>
            <w:r>
              <w:rPr>
                <w:rFonts w:hint="eastAsia" w:asciiTheme="minorEastAsia" w:hAnsiTheme="minorEastAsia" w:eastAsiaTheme="minorEastAsia" w:cstheme="minorEastAsia"/>
                <w:sz w:val="21"/>
                <w:szCs w:val="21"/>
                <w:lang w:eastAsia="zh-CN"/>
              </w:rPr>
              <w:t>焊接、喷涂</w:t>
            </w:r>
            <w:r>
              <w:rPr>
                <w:rFonts w:hint="eastAsia" w:asciiTheme="minorEastAsia" w:hAnsiTheme="minorEastAsia" w:eastAsiaTheme="minorEastAsia" w:cstheme="minorEastAsia"/>
                <w:sz w:val="21"/>
                <w:szCs w:val="21"/>
                <w:lang w:val="en-US" w:eastAsia="zh-CN"/>
              </w:rPr>
              <w:t>工序，制定了“特殊过程评审和批准准则”，并对人员、设备及有关装置、方法程序等进行了能力认定。</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2020年1月上旬，公司对封边、焊接过程进行了确认。查“过程确认记录”，从操作人员能力、生产设备能力、工艺参数等方面进行了确认。 确认结论：可以保证产品质量。</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g制定了作业指导书、设备操作规范、检验规范，以防止人为错误。</w:t>
            </w:r>
          </w:p>
          <w:p>
            <w:pPr>
              <w:spacing w:line="240" w:lineRule="exact"/>
              <w:rPr>
                <w:b/>
                <w:color w:val="000000" w:themeColor="text1"/>
                <w:sz w:val="20"/>
                <w:szCs w:val="20"/>
              </w:rPr>
            </w:pPr>
            <w:r>
              <w:rPr>
                <w:rFonts w:hint="eastAsia" w:asciiTheme="minorEastAsia" w:hAnsiTheme="minorEastAsia" w:eastAsiaTheme="minorEastAsia" w:cstheme="minorEastAsia"/>
                <w:sz w:val="21"/>
                <w:szCs w:val="21"/>
                <w:lang w:eastAsia="zh-CN"/>
              </w:rPr>
              <w:t>h在生产过程中主要由检验员进行检验，合格后才能转序，不合格品返工或报废处置，产品经最终检验合格后放行交付，售后针对顾客提出的产品质量问题采取退货处理的方式进行处理，确保顾客满意。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numPr>
                <w:ilvl w:val="0"/>
                <w:numId w:val="3"/>
              </w:numPr>
              <w:spacing w:line="300" w:lineRule="exact"/>
              <w:ind w:left="0" w:leftChars="0" w:firstLine="0" w:firstLineChars="0"/>
              <w:jc w:val="left"/>
              <w:rPr>
                <w:rFonts w:hint="eastAsia"/>
              </w:rPr>
            </w:pPr>
            <w:r>
              <w:rPr>
                <w:rFonts w:hint="eastAsia"/>
              </w:rPr>
              <w:t>QMS产品/服务的标准、协议/规范的有效性以及产品/服务质量符合要求，向顾客稳定提供合格产品的情况；</w:t>
            </w:r>
          </w:p>
          <w:p>
            <w:pPr>
              <w:pStyle w:val="2"/>
              <w:numPr>
                <w:numId w:val="0"/>
              </w:numPr>
              <w:ind w:leftChars="0"/>
            </w:pPr>
          </w:p>
          <w:p>
            <w:pPr>
              <w:spacing w:line="240" w:lineRule="auto"/>
              <w:rPr>
                <w:rFonts w:hint="eastAsia"/>
              </w:rPr>
            </w:pPr>
            <w:r>
              <w:rPr>
                <w:rFonts w:hint="eastAsia"/>
              </w:rPr>
              <w:t>查《采购产品检验规程》、《成品检验标准》规定了原材料及成品的具体检验方式。</w:t>
            </w:r>
          </w:p>
          <w:p>
            <w:pPr>
              <w:spacing w:line="240" w:lineRule="auto"/>
              <w:rPr>
                <w:rFonts w:hint="eastAsia"/>
              </w:rPr>
            </w:pPr>
            <w:r>
              <w:rPr>
                <w:rFonts w:hint="eastAsia"/>
              </w:rPr>
              <w:t>检验主要依据</w:t>
            </w:r>
            <w:r>
              <w:rPr>
                <w:rFonts w:hint="eastAsia"/>
                <w:lang w:eastAsia="zh-CN"/>
              </w:rPr>
              <w:t>GB/T 3325-2008《金属家具通用技术条件》、GB/T 3324-2017《木家具通用技术条件》等</w:t>
            </w:r>
            <w:r>
              <w:rPr>
                <w:rFonts w:hint="eastAsia"/>
              </w:rPr>
              <w:t>国家标准</w:t>
            </w:r>
            <w:r>
              <w:rPr>
                <w:rFonts w:hint="eastAsia"/>
                <w:lang w:eastAsia="zh-CN"/>
              </w:rPr>
              <w:t>、</w:t>
            </w:r>
            <w:r>
              <w:rPr>
                <w:rFonts w:hint="eastAsia"/>
              </w:rPr>
              <w:t>技术要求等。</w:t>
            </w:r>
          </w:p>
          <w:p>
            <w:pPr>
              <w:spacing w:line="240" w:lineRule="auto"/>
              <w:rPr>
                <w:rFonts w:hint="eastAsia"/>
              </w:rPr>
            </w:pPr>
            <w:r>
              <w:rPr>
                <w:rFonts w:hint="eastAsia"/>
              </w:rPr>
              <w:t>原材料</w:t>
            </w:r>
            <w:r>
              <w:rPr>
                <w:rFonts w:hint="eastAsia"/>
                <w:lang w:val="en-US" w:eastAsia="zh-CN"/>
              </w:rPr>
              <w:t>/采购产品</w:t>
            </w:r>
            <w:r>
              <w:rPr>
                <w:rFonts w:hint="eastAsia"/>
                <w:lang w:eastAsia="zh-CN"/>
              </w:rPr>
              <w:t>：</w:t>
            </w:r>
            <w:r>
              <w:rPr>
                <w:rFonts w:hint="eastAsia"/>
                <w:lang w:val="en-US" w:eastAsia="zh-CN"/>
              </w:rPr>
              <w:t>热熔胶、钢管、钢板、封边条、五金件、饰面刨花板、焊条等；</w:t>
            </w:r>
          </w:p>
          <w:p>
            <w:pPr>
              <w:spacing w:line="240" w:lineRule="auto"/>
              <w:rPr>
                <w:rFonts w:hint="eastAsia"/>
              </w:rPr>
            </w:pPr>
            <w:r>
              <w:rPr>
                <w:rFonts w:hint="eastAsia"/>
                <w:lang w:val="en-US" w:eastAsia="zh-CN"/>
              </w:rPr>
              <w:t>1）</w:t>
            </w:r>
            <w:r>
              <w:rPr>
                <w:rFonts w:hint="eastAsia"/>
              </w:rPr>
              <w:t>原材料检验</w:t>
            </w:r>
          </w:p>
          <w:p>
            <w:pPr>
              <w:spacing w:line="240" w:lineRule="auto"/>
              <w:rPr>
                <w:rFonts w:hint="eastAsia"/>
                <w:lang w:val="en-US" w:eastAsia="zh-CN"/>
              </w:rPr>
            </w:pPr>
            <w:r>
              <w:rPr>
                <w:rFonts w:hint="eastAsia"/>
                <w:lang w:val="en-US" w:eastAsia="zh-CN"/>
              </w:rPr>
              <w:t>2）查半成品（工序）的检验情况</w:t>
            </w:r>
          </w:p>
          <w:p>
            <w:pPr>
              <w:spacing w:line="240" w:lineRule="auto"/>
              <w:rPr>
                <w:rFonts w:hint="eastAsia"/>
              </w:rPr>
            </w:pPr>
            <w:r>
              <w:rPr>
                <w:rFonts w:hint="eastAsia"/>
                <w:lang w:val="en-US" w:eastAsia="zh-CN"/>
              </w:rPr>
              <w:t>3）</w:t>
            </w:r>
            <w:r>
              <w:rPr>
                <w:rFonts w:hint="eastAsia"/>
              </w:rPr>
              <w:t>查成品检验记录</w:t>
            </w:r>
          </w:p>
          <w:p>
            <w:pPr>
              <w:pStyle w:val="2"/>
              <w:ind w:firstLine="460" w:firstLineChars="200"/>
              <w:rPr>
                <w:rFonts w:hint="default"/>
                <w:lang w:val="en-US" w:eastAsia="zh-CN"/>
              </w:rPr>
            </w:pPr>
            <w:r>
              <w:rPr>
                <w:rFonts w:hint="eastAsia"/>
                <w:lang w:eastAsia="zh-CN"/>
              </w:rPr>
              <w:t>即：该企业执行</w:t>
            </w:r>
            <w:r>
              <w:rPr>
                <w:rFonts w:hint="eastAsia"/>
              </w:rPr>
              <w:t>产品/服务的标准、协议/规范的有效性以及产品/服务质量符合要求，</w:t>
            </w:r>
            <w:r>
              <w:rPr>
                <w:rFonts w:hint="eastAsia"/>
                <w:lang w:eastAsia="zh-CN"/>
              </w:rPr>
              <w:t>可以</w:t>
            </w:r>
            <w:r>
              <w:rPr>
                <w:rFonts w:hint="eastAsia"/>
              </w:rPr>
              <w:t>顾客稳定提供合格产品的情况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pPr>
            <w:r>
              <w:rPr>
                <w:rFonts w:hint="eastAsia"/>
              </w:rPr>
              <w:t>5 .QMS国家/地方技术监督部门监测（检测、委托检测、定期监测、型式试验等）、抽查结果</w:t>
            </w:r>
          </w:p>
          <w:p>
            <w:pPr>
              <w:spacing w:line="300" w:lineRule="exact"/>
              <w:jc w:val="left"/>
              <w:rPr>
                <w:rFonts w:hint="eastAsia"/>
                <w:lang w:val="en-US" w:eastAsia="zh-CN"/>
              </w:rPr>
            </w:pPr>
            <w:r>
              <w:rPr>
                <w:rFonts w:hint="eastAsia"/>
                <w:lang w:val="en-US" w:eastAsia="zh-CN"/>
              </w:rPr>
              <w:t>查钢木家具第三方检验报告，基本符合要求</w:t>
            </w:r>
          </w:p>
          <w:p>
            <w:pPr>
              <w:pStyle w:val="2"/>
              <w:rPr>
                <w:rFonts w:hint="eastAsia"/>
                <w:lang w:val="en-US" w:eastAsia="zh-CN"/>
              </w:rPr>
            </w:pPr>
            <w:r>
              <w:rPr>
                <w:rFonts w:hint="eastAsia"/>
                <w:lang w:val="en-US" w:eastAsia="zh-CN"/>
              </w:rPr>
              <w:t>抽1   架子床------第三方检验报告1份；</w:t>
            </w:r>
          </w:p>
          <w:p>
            <w:pPr>
              <w:pStyle w:val="2"/>
              <w:rPr>
                <w:rFonts w:hint="eastAsia"/>
                <w:lang w:val="en-US" w:eastAsia="zh-CN"/>
              </w:rPr>
            </w:pPr>
            <w:r>
              <w:rPr>
                <w:rFonts w:hint="eastAsia"/>
                <w:lang w:val="en-US" w:eastAsia="zh-CN"/>
              </w:rPr>
              <w:t>抽2   资料柜------第三方检验报告1份；</w:t>
            </w:r>
          </w:p>
          <w:p>
            <w:pPr>
              <w:pStyle w:val="2"/>
              <w:rPr>
                <w:rFonts w:hint="eastAsia"/>
                <w:lang w:val="en-US" w:eastAsia="zh-CN"/>
              </w:rPr>
            </w:pPr>
            <w:r>
              <w:rPr>
                <w:rFonts w:hint="eastAsia"/>
                <w:lang w:val="en-US" w:eastAsia="zh-CN"/>
              </w:rPr>
              <w:t>抽3   课桌椅-----第三方检验报告1份；</w:t>
            </w:r>
          </w:p>
          <w:p>
            <w:pPr>
              <w:pStyle w:val="2"/>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sz w:val="21"/>
                <w:szCs w:val="21"/>
              </w:rPr>
              <w:drawing>
                <wp:inline distT="0" distB="0" distL="114300" distR="114300">
                  <wp:extent cx="718185" cy="895985"/>
                  <wp:effectExtent l="0" t="0" r="571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718185" cy="895985"/>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732155" cy="918845"/>
                  <wp:effectExtent l="0" t="0" r="10795" b="1460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7"/>
                          <a:stretch>
                            <a:fillRect/>
                          </a:stretch>
                        </pic:blipFill>
                        <pic:spPr>
                          <a:xfrm>
                            <a:off x="0" y="0"/>
                            <a:ext cx="732155" cy="918845"/>
                          </a:xfrm>
                          <a:prstGeom prst="rect">
                            <a:avLst/>
                          </a:prstGeom>
                          <a:noFill/>
                          <a:ln>
                            <a:noFill/>
                          </a:ln>
                        </pic:spPr>
                      </pic:pic>
                    </a:graphicData>
                  </a:graphic>
                </wp:inline>
              </w:drawing>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drawing>
                <wp:inline distT="0" distB="0" distL="114300" distR="114300">
                  <wp:extent cx="807085" cy="941070"/>
                  <wp:effectExtent l="0" t="0" r="12065" b="1143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807085" cy="9410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79"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b/>
                <w:color w:val="000000" w:themeColor="text1"/>
                <w:spacing w:val="-8"/>
                <w:sz w:val="20"/>
                <w:szCs w:val="20"/>
              </w:rPr>
            </w:pPr>
            <w:r>
              <w:rPr>
                <w:rFonts w:hint="eastAsia"/>
                <w:b/>
                <w:color w:val="000000" w:themeColor="text1"/>
                <w:sz w:val="20"/>
                <w:szCs w:val="20"/>
              </w:rPr>
              <w:t xml:space="preserve">6. </w:t>
            </w:r>
            <w:r>
              <w:rPr>
                <w:rFonts w:hint="eastAsia"/>
                <w:b/>
                <w:color w:val="000000" w:themeColor="text1"/>
                <w:spacing w:val="-8"/>
                <w:sz w:val="20"/>
                <w:szCs w:val="20"/>
              </w:rPr>
              <w:t>不合格品/项的识别、控制;</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1、公司制定有不合格品控制程序，以实施对生产全过程不合格品处置的控制。生产过程中未发现不合格，倘若发生，执行不合格品控制程序。</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采购材料发现不合格时，通知采购人员，对不合格的采购材料进行隔离，一般情况下进行退货处理，未发生过让步使用的情况。</w:t>
            </w:r>
          </w:p>
          <w:p>
            <w:pPr>
              <w:spacing w:line="24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经了解，未发生让步接收的情况。</w:t>
            </w:r>
          </w:p>
          <w:p>
            <w:pPr>
              <w:spacing w:line="240" w:lineRule="exact"/>
              <w:rPr>
                <w:b/>
                <w:color w:val="000000" w:themeColor="text1"/>
                <w:sz w:val="20"/>
                <w:szCs w:val="20"/>
              </w:rPr>
            </w:pPr>
            <w:r>
              <w:rPr>
                <w:rFonts w:hint="eastAsia" w:asciiTheme="minorEastAsia" w:hAnsiTheme="minorEastAsia" w:eastAsiaTheme="minorEastAsia" w:cstheme="minorEastAsia"/>
                <w:color w:val="auto"/>
                <w:sz w:val="21"/>
                <w:szCs w:val="21"/>
              </w:rPr>
              <w:t>3、经了解，目前尚未发生交付后或使用后才发现的产品不合格情况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6" w:hRule="atLeast"/>
          <w:jc w:val="center"/>
        </w:trPr>
        <w:tc>
          <w:tcPr>
            <w:tcW w:w="720" w:type="dxa"/>
            <w:vMerge w:val="continue"/>
            <w:vAlign w:val="center"/>
          </w:tcPr>
          <w:p>
            <w:pPr>
              <w:spacing w:line="240" w:lineRule="exact"/>
              <w:jc w:val="center"/>
              <w:rPr>
                <w:b/>
                <w:color w:val="000000" w:themeColor="text1"/>
                <w:szCs w:val="21"/>
              </w:rPr>
            </w:pPr>
          </w:p>
        </w:tc>
        <w:tc>
          <w:tcPr>
            <w:tcW w:w="9198" w:type="dxa"/>
            <w:tcBorders/>
          </w:tcPr>
          <w:p>
            <w:pPr>
              <w:numPr>
                <w:ilvl w:val="0"/>
                <w:numId w:val="5"/>
              </w:numPr>
              <w:spacing w:line="240" w:lineRule="exact"/>
              <w:rPr>
                <w:rFonts w:hint="eastAsia"/>
              </w:rPr>
            </w:pPr>
            <w:r>
              <w:rPr>
                <w:rFonts w:hint="eastAsia"/>
              </w:rPr>
              <w:t>OHSMS组织对不可接受风险实施控制的结果</w:t>
            </w:r>
          </w:p>
          <w:p>
            <w:pPr>
              <w:rPr>
                <w:rFonts w:hint="eastAsia"/>
              </w:rPr>
            </w:pPr>
            <w:r>
              <w:rPr>
                <w:rFonts w:hint="eastAsia"/>
              </w:rPr>
              <w:t>■生产过程中使用设备有精密推台锯、排钻机、木工砂光机、封边机、修边机。</w:t>
            </w:r>
          </w:p>
          <w:p>
            <w:pPr>
              <w:rPr>
                <w:rFonts w:hint="eastAsia"/>
              </w:rPr>
            </w:pPr>
            <w:r>
              <w:rPr>
                <w:rFonts w:hint="eastAsia"/>
              </w:rPr>
              <w:t>■办公过程注意节约用电，做到人走灯灭，电脑长时间不用时关机，下班前要关闭电源；办公过程产生的固废按办公室要求放到指定地点，现场查看无混放现象；办公用品按要求由办公室负责发放；</w:t>
            </w:r>
          </w:p>
          <w:p>
            <w:pPr>
              <w:rPr>
                <w:rFonts w:hint="eastAsia"/>
              </w:rPr>
            </w:pPr>
            <w:r>
              <w:rPr>
                <w:rFonts w:hint="eastAsia"/>
              </w:rPr>
              <w:t>■生产噪声的排放控制：主要噪声有精密推台锯、排钻机、木工砂光机、封边机、修边机等设备运行过程中产生的机械性噪声，通过操作人员佩戴防护用品进行保护。</w:t>
            </w:r>
          </w:p>
          <w:p>
            <w:pPr>
              <w:rPr>
                <w:rFonts w:hint="eastAsia"/>
              </w:rPr>
            </w:pPr>
            <w:r>
              <w:rPr>
                <w:rFonts w:hint="eastAsia"/>
              </w:rPr>
              <w:t>■生产和生活固废分类统一处理：</w:t>
            </w:r>
          </w:p>
          <w:p>
            <w:pPr>
              <w:rPr>
                <w:rFonts w:hint="eastAsia"/>
              </w:rPr>
            </w:pPr>
            <w:r>
              <w:rPr>
                <w:rFonts w:hint="eastAsia"/>
              </w:rPr>
              <w:t>生产过程中固废包括废原料/废原材料包装袋/碎屑/废手套等，进行了分类存放，按可回收和不可回收分别放置，设置分类标识。</w:t>
            </w:r>
          </w:p>
          <w:p>
            <w:pPr>
              <w:rPr>
                <w:rFonts w:hint="eastAsia"/>
              </w:rPr>
            </w:pPr>
            <w:r>
              <w:rPr>
                <w:rFonts w:hint="eastAsia"/>
              </w:rPr>
              <w:t>生产过程中的废包装袋，定期按照可回收垃圾处理；</w:t>
            </w:r>
          </w:p>
          <w:p>
            <w:r>
              <w:rPr>
                <w:rFonts w:hint="eastAsia"/>
              </w:rPr>
              <w:t>生产过程中的无危险固废。</w:t>
            </w:r>
          </w:p>
          <w:p>
            <w:pPr>
              <w:rPr>
                <w:rFonts w:hint="eastAsia"/>
              </w:rPr>
            </w:pPr>
            <w:r>
              <w:rPr>
                <w:rFonts w:hint="eastAsia"/>
              </w:rPr>
              <w:t>■杜绝重大火灾事故：</w:t>
            </w:r>
          </w:p>
          <w:p>
            <w:pPr>
              <w:rPr>
                <w:rFonts w:hint="eastAsia"/>
              </w:rPr>
            </w:pPr>
            <w:r>
              <w:rPr>
                <w:rFonts w:hint="eastAsia"/>
              </w:rPr>
              <w:t>介绍每月对消防器材进行一次全面检查--但未见消防器材检查记录，建议在现场配置。</w:t>
            </w:r>
          </w:p>
          <w:p>
            <w:pPr>
              <w:rPr>
                <w:rFonts w:hint="eastAsia" w:eastAsia="宋体"/>
                <w:lang w:eastAsia="zh-CN"/>
              </w:rPr>
            </w:pPr>
            <w:r>
              <w:rPr>
                <w:rFonts w:hint="eastAsia"/>
              </w:rPr>
              <w:t>■废气排放控制：废气主要来源于排孔、打磨产生的粉尘，</w:t>
            </w:r>
            <w:r>
              <w:rPr>
                <w:rFonts w:hint="eastAsia"/>
                <w:lang w:eastAsia="zh-CN"/>
              </w:rPr>
              <w:t>职工通过防护口罩等进行防护，</w:t>
            </w:r>
            <w:r>
              <w:rPr>
                <w:rFonts w:hint="eastAsia" w:cs="宋体"/>
                <w:b/>
                <w:lang w:val="zh-CN"/>
              </w:rPr>
              <w:t>现场补充审核时注意。</w:t>
            </w:r>
          </w:p>
          <w:p>
            <w:pPr>
              <w:rPr>
                <w:rFonts w:hint="eastAsia"/>
              </w:rPr>
            </w:pPr>
            <w:r>
              <w:rPr>
                <w:rFonts w:hint="eastAsia"/>
              </w:rPr>
              <w:t>■杜绝重大机械伤害控制情况：现场有必要安全标识、工人均佩戴劳动防护用品、公司对车间每月进行一次安全生产大检查，查见2020年办公室的环境安全检查记录，检查结果：合格。检查人：郑辉。查见对工人进行三级安全培训的培训记录，制定了相应的应急预案。近一年内未出现过工伤事故。</w:t>
            </w:r>
          </w:p>
          <w:p>
            <w:pPr>
              <w:rPr>
                <w:rFonts w:hint="eastAsia"/>
              </w:rPr>
            </w:pPr>
            <w:r>
              <w:rPr>
                <w:rFonts w:hint="eastAsia"/>
              </w:rPr>
              <w:t>■触电情况：现场工人劳保用品配备和设备电源开关管理等基本符合要求；电工定期对现场设备接地情况定期进行检查，确保设备接地良好。</w:t>
            </w:r>
          </w:p>
          <w:p>
            <w:pPr>
              <w:rPr>
                <w:rFonts w:hint="eastAsia"/>
              </w:rPr>
            </w:pPr>
            <w:r>
              <w:rPr>
                <w:rFonts w:hint="eastAsia"/>
              </w:rPr>
              <w:t>仓库：原材料库存放的原材料/成品库房存放少量成品，其分类存放，有标识，现场观察基本符合要求。建议再进行归整。</w:t>
            </w:r>
          </w:p>
          <w:p>
            <w:pPr>
              <w:rPr>
                <w:rFonts w:hint="eastAsia"/>
              </w:rPr>
            </w:pPr>
            <w:r>
              <w:rPr>
                <w:rFonts w:hint="eastAsia"/>
              </w:rPr>
              <w:t>货物装卸过程要求进出车辆要求进入公司附近开始不鸣喇叭；装卸过程注意协调指挥，互相防护，避免跌落、砸伤、车辆伤害等。</w:t>
            </w:r>
          </w:p>
          <w:p>
            <w:pPr>
              <w:rPr>
                <w:rFonts w:hint="eastAsia"/>
              </w:rPr>
            </w:pPr>
            <w:r>
              <w:rPr>
                <w:rFonts w:hint="eastAsia"/>
              </w:rPr>
              <w:t>员工按要求佩戴了手套、工作服。操作过程中，互相护卫。</w:t>
            </w:r>
          </w:p>
          <w:p>
            <w:pPr>
              <w:rPr>
                <w:rFonts w:hint="eastAsia"/>
              </w:rPr>
            </w:pPr>
            <w:r>
              <w:rPr>
                <w:rFonts w:hint="eastAsia"/>
              </w:rPr>
              <w:t>仓库搬运工人配备了劳保服、手套等劳保用品，现场操作人员佩戴齐全。</w:t>
            </w:r>
          </w:p>
          <w:p>
            <w:pPr>
              <w:rPr>
                <w:rFonts w:hint="eastAsia"/>
              </w:rPr>
            </w:pPr>
            <w:r>
              <w:rPr>
                <w:rFonts w:hint="eastAsia"/>
              </w:rPr>
              <w:t>潜在火灾的控制情况：提供了火灾事故救援应急预案。</w:t>
            </w:r>
          </w:p>
          <w:p>
            <w:pPr>
              <w:rPr>
                <w:rFonts w:hint="eastAsia"/>
              </w:rPr>
            </w:pPr>
            <w:r>
              <w:rPr>
                <w:rFonts w:hint="eastAsia"/>
              </w:rPr>
              <w:t>对仓库库存放产品每月检查一次，检查内容有产品库存情况、防护情况等，目前控制情况良好。</w:t>
            </w:r>
          </w:p>
          <w:p>
            <w:pPr>
              <w:pStyle w:val="2"/>
              <w:numPr>
                <w:numId w:val="0"/>
              </w:numPr>
            </w:pPr>
            <w:r>
              <w:rPr>
                <w:rFonts w:hint="eastAsia" w:cs="宋体"/>
                <w:b/>
                <w:lang w:val="zh-CN"/>
              </w:rPr>
              <w:t>远程查看，生产区域配置了灭火器若干，现场补充审核时注意。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ind w:left="201" w:hanging="201" w:hangingChars="100"/>
              <w:rPr>
                <w:b/>
                <w:color w:val="000000" w:themeColor="text1"/>
                <w:sz w:val="20"/>
                <w:szCs w:val="20"/>
              </w:rPr>
            </w:pPr>
            <w:r>
              <w:rPr>
                <w:rFonts w:hint="eastAsia"/>
                <w:b/>
                <w:color w:val="000000" w:themeColor="text1"/>
                <w:sz w:val="20"/>
                <w:szCs w:val="20"/>
              </w:rPr>
              <w:t xml:space="preserve">9. 应急准备与相应活动的演练及对预案可行性的评价(当有规定时) </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1、查策划有《应急准备与响应控制程序》，编制有</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触电预案</w:t>
            </w:r>
            <w:r>
              <w:rPr>
                <w:rFonts w:hint="eastAsia" w:asciiTheme="minorEastAsia" w:hAnsiTheme="minorEastAsia" w:eastAsiaTheme="minorEastAsia" w:cstheme="minorEastAsia"/>
                <w:color w:val="auto"/>
                <w:sz w:val="21"/>
                <w:szCs w:val="21"/>
                <w:lang w:eastAsia="zh-CN"/>
              </w:rPr>
              <w:t>》、《火灾紧急预案》、《</w:t>
            </w:r>
            <w:r>
              <w:rPr>
                <w:rFonts w:hint="eastAsia" w:asciiTheme="minorEastAsia" w:hAnsiTheme="minorEastAsia" w:eastAsiaTheme="minorEastAsia" w:cstheme="minorEastAsia"/>
                <w:color w:val="auto"/>
                <w:sz w:val="21"/>
                <w:szCs w:val="21"/>
                <w:lang w:val="en-US" w:eastAsia="zh-CN"/>
              </w:rPr>
              <w:t>意外伤害预案</w:t>
            </w:r>
            <w:r>
              <w:rPr>
                <w:rFonts w:hint="eastAsia" w:asciiTheme="minorEastAsia" w:hAnsiTheme="minorEastAsia" w:eastAsiaTheme="minorEastAsia" w:cstheme="minorEastAsia"/>
                <w:color w:val="auto"/>
                <w:sz w:val="21"/>
                <w:szCs w:val="21"/>
                <w:lang w:eastAsia="zh-CN"/>
              </w:rPr>
              <w:t>》、《疫情防控预案》</w:t>
            </w:r>
            <w:r>
              <w:rPr>
                <w:rFonts w:hint="eastAsia" w:asciiTheme="minorEastAsia" w:hAnsiTheme="minorEastAsia" w:eastAsiaTheme="minorEastAsia" w:cstheme="minorEastAsia"/>
                <w:color w:val="auto"/>
                <w:sz w:val="21"/>
                <w:szCs w:val="21"/>
                <w:lang w:val="en-US" w:eastAsia="zh-CN"/>
              </w:rPr>
              <w:t>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2、应急准备工作开展以下活动：</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——建立有应急组织，提供出应急组织机构图、消防队人员名单、职责权限规定等。</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——配备相应的消防器材。</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——进行消防常识和能力的培训、潜在的火灾爆炸的常识和能力的培训</w:t>
            </w:r>
          </w:p>
          <w:p>
            <w:pP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3、该部门介绍开展了火灾事故应急救援预案演习</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提供有“消防演习计划”</w:t>
            </w:r>
            <w:r>
              <w:rPr>
                <w:rFonts w:hint="eastAsia" w:asciiTheme="minorEastAsia" w:hAnsiTheme="minorEastAsia" w:eastAsiaTheme="minorEastAsia" w:cstheme="minorEastAsia"/>
                <w:sz w:val="21"/>
                <w:szCs w:val="21"/>
                <w:lang w:eastAsia="zh-CN"/>
              </w:rPr>
              <w:t>及应急演习记录，</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——演练时间：2020年</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月1</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——演练组织部门：办公室；组织人员：</w:t>
            </w:r>
            <w:r>
              <w:rPr>
                <w:rFonts w:hint="eastAsia" w:asciiTheme="minorEastAsia" w:hAnsiTheme="minorEastAsia" w:eastAsiaTheme="minorEastAsia" w:cstheme="minorEastAsia"/>
                <w:sz w:val="21"/>
                <w:szCs w:val="21"/>
                <w:lang w:val="en-US" w:eastAsia="zh-CN"/>
              </w:rPr>
              <w:t>杨如春、王歌、王凯</w:t>
            </w:r>
            <w:r>
              <w:rPr>
                <w:rFonts w:hint="eastAsia" w:asciiTheme="minorEastAsia" w:hAnsiTheme="minorEastAsia" w:eastAsiaTheme="minorEastAsia" w:cstheme="minorEastAsia"/>
                <w:sz w:val="21"/>
                <w:szCs w:val="21"/>
              </w:rPr>
              <w:t>：参加人员：全体员工</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演练效果评价记录：人员迅速到位，职责明确，应急物资充分、整体组织准确高效，实战达到预期目标，处理结果到位，全体人员急救意识强，通过实地现场演练证实编制的“火灾事故应急救援预案”符合单位的实际情况，具有很好的适宜性，暂不需对预案进行修订。</w:t>
            </w:r>
          </w:p>
          <w:p>
            <w:pPr>
              <w:spacing w:line="240" w:lineRule="exact"/>
              <w:rPr>
                <w:b/>
                <w:color w:val="000000" w:themeColor="text1"/>
                <w:spacing w:val="-4"/>
                <w:sz w:val="20"/>
                <w:szCs w:val="20"/>
              </w:rPr>
            </w:pPr>
            <w:r>
              <w:rPr>
                <w:rFonts w:hint="eastAsia" w:asciiTheme="minorEastAsia" w:hAnsiTheme="minorEastAsia" w:eastAsiaTheme="minorEastAsia" w:cstheme="minorEastAsia"/>
                <w:sz w:val="21"/>
                <w:szCs w:val="21"/>
              </w:rPr>
              <w:t>查看</w:t>
            </w:r>
            <w:r>
              <w:rPr>
                <w:rFonts w:hint="eastAsia" w:asciiTheme="minorEastAsia" w:hAnsiTheme="minorEastAsia" w:eastAsiaTheme="minorEastAsia" w:cstheme="minorEastAsia"/>
                <w:sz w:val="21"/>
                <w:szCs w:val="21"/>
                <w:lang w:val="zh-CN"/>
              </w:rPr>
              <w:t>办公区域配置了灭火器。符合要求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numPr>
                <w:ilvl w:val="0"/>
                <w:numId w:val="5"/>
              </w:numPr>
              <w:spacing w:line="240" w:lineRule="exact"/>
              <w:ind w:left="0" w:leftChars="0" w:firstLine="0" w:firstLineChars="0"/>
              <w:rPr>
                <w:rFonts w:hint="eastAsia"/>
                <w:b/>
                <w:color w:val="000000" w:themeColor="text1"/>
                <w:sz w:val="20"/>
                <w:szCs w:val="20"/>
              </w:rPr>
            </w:pPr>
            <w:r>
              <w:rPr>
                <w:rFonts w:hint="eastAsia"/>
                <w:b/>
                <w:color w:val="000000" w:themeColor="text1"/>
                <w:sz w:val="20"/>
                <w:szCs w:val="20"/>
              </w:rPr>
              <w:t xml:space="preserve">对特种设备的维护，检定; </w:t>
            </w:r>
          </w:p>
          <w:p>
            <w:pPr>
              <w:numPr>
                <w:numId w:val="0"/>
              </w:numPr>
              <w:spacing w:line="240" w:lineRule="exact"/>
              <w:ind w:leftChars="0"/>
              <w:rPr>
                <w:b/>
                <w:color w:val="000000" w:themeColor="text1"/>
                <w:sz w:val="20"/>
                <w:szCs w:val="20"/>
              </w:rPr>
            </w:pPr>
            <w:r>
              <w:rPr>
                <w:rFonts w:hint="eastAsia"/>
                <w:b w:val="0"/>
                <w:bCs/>
                <w:color w:val="000000" w:themeColor="text1"/>
                <w:sz w:val="20"/>
                <w:szCs w:val="20"/>
                <w:lang w:eastAsia="zh-CN"/>
              </w:rPr>
              <w:t>无特种设备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0" w:hRule="atLeast"/>
          <w:jc w:val="center"/>
        </w:trPr>
        <w:tc>
          <w:tcPr>
            <w:tcW w:w="720" w:type="dxa"/>
            <w:vMerge w:val="continue"/>
            <w:vAlign w:val="center"/>
          </w:tcPr>
          <w:p>
            <w:pPr>
              <w:spacing w:line="240" w:lineRule="exact"/>
              <w:jc w:val="center"/>
              <w:rPr>
                <w:b/>
                <w:color w:val="000000" w:themeColor="text1"/>
                <w:szCs w:val="21"/>
              </w:rPr>
            </w:pPr>
          </w:p>
        </w:tc>
        <w:tc>
          <w:tcPr>
            <w:tcW w:w="9198" w:type="dxa"/>
          </w:tcPr>
          <w:p>
            <w:pPr>
              <w:spacing w:line="240" w:lineRule="exact"/>
              <w:rPr>
                <w:rFonts w:hint="default" w:eastAsia="宋体"/>
                <w:b/>
                <w:color w:val="000000" w:themeColor="text1"/>
                <w:sz w:val="20"/>
                <w:szCs w:val="20"/>
                <w:lang w:val="en-US" w:eastAsia="zh-CN"/>
              </w:rPr>
            </w:pPr>
            <w:r>
              <w:rPr>
                <w:rFonts w:hint="eastAsia"/>
                <w:b/>
                <w:color w:val="000000" w:themeColor="text1"/>
                <w:sz w:val="20"/>
                <w:szCs w:val="20"/>
              </w:rPr>
              <w:t>11 .对危险化学品销售、使用、储存、运输处置，规定的执行力度(必要时);</w:t>
            </w:r>
            <w:r>
              <w:rPr>
                <w:rFonts w:hint="eastAsia"/>
                <w:b/>
                <w:color w:val="000000" w:themeColor="text1"/>
                <w:sz w:val="20"/>
                <w:szCs w:val="20"/>
                <w:lang w:val="en-US" w:eastAsia="zh-CN"/>
              </w:rPr>
              <w:t xml:space="preserve">  </w:t>
            </w:r>
            <w:r>
              <w:rPr>
                <w:rFonts w:hint="eastAsia"/>
                <w:b w:val="0"/>
                <w:bCs/>
                <w:color w:val="000000" w:themeColor="text1"/>
                <w:sz w:val="20"/>
                <w:szCs w:val="20"/>
                <w:lang w:val="en-US" w:eastAsia="zh-CN"/>
              </w:rPr>
              <w:t>不涉及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restart"/>
            <w:textDirection w:val="tbRlV"/>
            <w:vAlign w:val="center"/>
          </w:tcPr>
          <w:p>
            <w:pPr>
              <w:spacing w:line="240" w:lineRule="exact"/>
              <w:ind w:left="113" w:right="113"/>
              <w:jc w:val="center"/>
              <w:rPr>
                <w:b/>
                <w:color w:val="000000" w:themeColor="text1"/>
                <w:szCs w:val="21"/>
              </w:rPr>
            </w:pPr>
            <w:r>
              <w:rPr>
                <w:rFonts w:hint="eastAsia"/>
                <w:b/>
                <w:color w:val="000000" w:themeColor="text1"/>
                <w:szCs w:val="21"/>
              </w:rPr>
              <w:t>(四)监视测量方面</w:t>
            </w:r>
          </w:p>
        </w:tc>
        <w:tc>
          <w:tcPr>
            <w:tcW w:w="9198" w:type="dxa"/>
          </w:tcPr>
          <w:p>
            <w:pPr>
              <w:spacing w:line="240" w:lineRule="exact"/>
              <w:ind w:left="100" w:hanging="100" w:hangingChars="50"/>
              <w:rPr>
                <w:b/>
                <w:color w:val="000000" w:themeColor="text1"/>
                <w:sz w:val="20"/>
                <w:szCs w:val="20"/>
              </w:rPr>
            </w:pPr>
            <w:r>
              <w:rPr>
                <w:rFonts w:hint="eastAsia"/>
                <w:b/>
                <w:color w:val="000000" w:themeColor="text1"/>
                <w:sz w:val="20"/>
                <w:szCs w:val="20"/>
              </w:rPr>
              <w:t>1. .对质量/环境/职业健康安全目标指标进行定期监测/检查情况</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 查到《质量手册》，规定了有关数据分析评价的内容，符合标准要求。</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对数据分析评价的方法和内容进行规定。常用数据分析方法主要有直方图、因果分析、鱼刺图、排列图、对策表等法。所收集信息包括材料供方、顾客满意率、产品质量等。</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 对产品的质量情况、顾客满意度情况、体系的绩效和有效性、措施的有效性、外部供方的绩效、改进需求等进行数据总结，采用直方图、因果分析、鱼刺图、排列图、对策表等方法进行分析。</w:t>
            </w:r>
          </w:p>
          <w:p>
            <w:pPr>
              <w:spacing w:line="24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查到目标指标的完成情况，形成了相关的材料证实，并输入到了管理评审中。</w:t>
            </w:r>
          </w:p>
          <w:p>
            <w:pPr>
              <w:spacing w:line="240" w:lineRule="exact"/>
              <w:ind w:firstLine="105" w:firstLineChars="50"/>
              <w:rPr>
                <w:b/>
                <w:color w:val="000000" w:themeColor="text1"/>
                <w:sz w:val="20"/>
                <w:szCs w:val="20"/>
              </w:rPr>
            </w:pPr>
            <w:r>
              <w:rPr>
                <w:rFonts w:hint="eastAsia" w:asciiTheme="minorEastAsia" w:hAnsiTheme="minorEastAsia" w:eastAsiaTheme="minorEastAsia" w:cstheme="minorEastAsia"/>
                <w:sz w:val="21"/>
                <w:szCs w:val="21"/>
              </w:rPr>
              <w:t xml:space="preserve">    以上统计技术的应用和数据分析的实施情况证实，基本符合标准要求，均实施了有效性的评价，通过数据分析，为质量管理体系有关过程的改进提供机会。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jc w:val="center"/>
        </w:trPr>
        <w:tc>
          <w:tcPr>
            <w:tcW w:w="720" w:type="dxa"/>
            <w:vMerge w:val="continue"/>
            <w:textDirection w:val="tbRlV"/>
            <w:vAlign w:val="center"/>
          </w:tcPr>
          <w:p>
            <w:pPr>
              <w:spacing w:line="240" w:lineRule="exact"/>
              <w:ind w:left="113" w:right="113"/>
              <w:jc w:val="center"/>
              <w:rPr>
                <w:b/>
                <w:color w:val="000000" w:themeColor="text1"/>
                <w:szCs w:val="21"/>
              </w:rPr>
            </w:pPr>
          </w:p>
        </w:tc>
        <w:tc>
          <w:tcPr>
            <w:tcW w:w="9198" w:type="dxa"/>
          </w:tcPr>
          <w:p>
            <w:pPr>
              <w:numPr>
                <w:ilvl w:val="0"/>
                <w:numId w:val="6"/>
              </w:numPr>
              <w:spacing w:line="240" w:lineRule="exact"/>
              <w:ind w:left="100" w:hanging="105" w:hangingChars="50"/>
              <w:rPr>
                <w:rFonts w:hint="eastAsia"/>
              </w:rPr>
            </w:pPr>
            <w:r>
              <w:rPr>
                <w:rFonts w:hint="eastAsia"/>
              </w:rPr>
              <w:t>顾客满意</w:t>
            </w:r>
          </w:p>
          <w:p>
            <w:r>
              <w:rPr>
                <w:rFonts w:hint="eastAsia" w:cs="宋体"/>
                <w:lang w:val="zh-CN"/>
              </w:rPr>
              <w:t>公司通过电话，走访等形式，接受顾客反馈，了解顾客顾客满意度信息，发放调查表对顾客满意度进行定量测量。提供“顾客满意程度调查表”，调查主要内容：</w:t>
            </w:r>
            <w:r>
              <w:rPr>
                <w:rFonts w:hint="eastAsia" w:cs="宋体"/>
              </w:rPr>
              <w:t>质量、价格、外观、服务等方面的满意程度</w:t>
            </w:r>
            <w:r>
              <w:rPr>
                <w:rFonts w:hint="eastAsia" w:cs="宋体"/>
                <w:lang w:val="zh-CN"/>
              </w:rPr>
              <w:t>等，</w:t>
            </w:r>
            <w:r>
              <w:rPr>
                <w:rFonts w:hint="eastAsia" w:cs="宋体"/>
              </w:rPr>
              <w:t>各项得分求平均值得最终结果</w:t>
            </w:r>
            <w:r>
              <w:rPr>
                <w:rFonts w:hint="eastAsia" w:cs="宋体"/>
                <w:lang w:val="zh-CN"/>
              </w:rPr>
              <w:t>。</w:t>
            </w:r>
            <w:r>
              <w:rPr>
                <w:rFonts w:hint="eastAsia" w:cs="宋体"/>
              </w:rPr>
              <w:t>提供顾客满意调查分析。最终顾客满意率</w:t>
            </w:r>
            <w:r>
              <w:t>100%</w:t>
            </w:r>
            <w:r>
              <w:rPr>
                <w:rFonts w:hint="eastAsia" w:cs="宋体"/>
              </w:rPr>
              <w:t>。该结果已提交管理评审。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7"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pacing w:val="-8"/>
                <w:sz w:val="20"/>
                <w:szCs w:val="20"/>
              </w:rPr>
            </w:pPr>
            <w:r>
              <w:rPr>
                <w:rFonts w:hint="eastAsia"/>
                <w:b/>
                <w:color w:val="000000" w:themeColor="text1"/>
                <w:sz w:val="20"/>
                <w:szCs w:val="20"/>
              </w:rPr>
              <w:t>3. 内审（包括内审策划审核方案中考虑拟审核的过程和区域的状况和重要性）</w:t>
            </w:r>
          </w:p>
          <w:p>
            <w:pPr>
              <w:spacing w:line="300" w:lineRule="auto"/>
              <w:rPr>
                <w:rFonts w:hint="eastAsia" w:asciiTheme="minorEastAsia" w:hAnsiTheme="minorEastAsia" w:eastAsiaTheme="minorEastAsia" w:cstheme="minorEastAsia"/>
                <w:color w:val="auto"/>
                <w:kern w:val="0"/>
                <w:sz w:val="21"/>
                <w:szCs w:val="21"/>
                <w:lang w:eastAsia="zh-CN"/>
              </w:rPr>
            </w:pPr>
            <w:r>
              <w:rPr>
                <w:rFonts w:hint="eastAsia" w:asciiTheme="minorEastAsia" w:hAnsiTheme="minorEastAsia" w:eastAsiaTheme="minorEastAsia" w:cstheme="minorEastAsia"/>
                <w:color w:val="auto"/>
                <w:kern w:val="0"/>
                <w:sz w:val="21"/>
                <w:szCs w:val="21"/>
              </w:rPr>
              <w:t>有</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内部审核控制程序</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rPr>
              <w:t>有《内审计划》</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lang w:val="en-US" w:eastAsia="zh-CN"/>
              </w:rPr>
              <w:t>审核日期</w:t>
            </w:r>
            <w:r>
              <w:rPr>
                <w:rFonts w:hint="eastAsia" w:asciiTheme="minorEastAsia" w:hAnsiTheme="minorEastAsia" w:eastAsiaTheme="minorEastAsia" w:cstheme="minorEastAsia"/>
                <w:color w:val="auto"/>
                <w:kern w:val="0"/>
                <w:sz w:val="21"/>
                <w:szCs w:val="21"/>
              </w:rPr>
              <w:t>：20</w:t>
            </w:r>
            <w:r>
              <w:rPr>
                <w:rFonts w:hint="eastAsia" w:asciiTheme="minorEastAsia" w:hAnsiTheme="minorEastAsia" w:eastAsiaTheme="minorEastAsia" w:cstheme="minorEastAsia"/>
                <w:color w:val="auto"/>
                <w:kern w:val="0"/>
                <w:sz w:val="21"/>
                <w:szCs w:val="21"/>
                <w:lang w:val="en-US" w:eastAsia="zh-CN"/>
              </w:rPr>
              <w:t>20</w:t>
            </w:r>
            <w:r>
              <w:rPr>
                <w:rFonts w:hint="eastAsia" w:asciiTheme="minorEastAsia" w:hAnsiTheme="minorEastAsia" w:eastAsiaTheme="minorEastAsia" w:cstheme="minorEastAsia"/>
                <w:color w:val="auto"/>
                <w:kern w:val="0"/>
                <w:sz w:val="21"/>
                <w:szCs w:val="21"/>
              </w:rPr>
              <w:t>年0</w:t>
            </w: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rPr>
              <w:t>月</w:t>
            </w:r>
            <w:r>
              <w:rPr>
                <w:rFonts w:hint="eastAsia" w:asciiTheme="minorEastAsia" w:hAnsiTheme="minorEastAsia" w:eastAsiaTheme="minorEastAsia" w:cstheme="minorEastAsia"/>
                <w:color w:val="auto"/>
                <w:kern w:val="0"/>
                <w:sz w:val="21"/>
                <w:szCs w:val="21"/>
                <w:lang w:val="en-US" w:eastAsia="zh-CN"/>
              </w:rPr>
              <w:t>14</w:t>
            </w: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15</w:t>
            </w:r>
            <w:r>
              <w:rPr>
                <w:rFonts w:hint="eastAsia" w:asciiTheme="minorEastAsia" w:hAnsiTheme="minorEastAsia" w:eastAsiaTheme="minorEastAsia" w:cstheme="minorEastAsia"/>
                <w:color w:val="auto"/>
                <w:kern w:val="0"/>
                <w:sz w:val="21"/>
                <w:szCs w:val="21"/>
              </w:rPr>
              <w:t>日</w:t>
            </w:r>
            <w:r>
              <w:rPr>
                <w:rFonts w:hint="eastAsia" w:asciiTheme="minorEastAsia" w:hAnsiTheme="minorEastAsia" w:eastAsiaTheme="minorEastAsia" w:cstheme="minorEastAsia"/>
                <w:color w:val="auto"/>
                <w:kern w:val="0"/>
                <w:sz w:val="21"/>
                <w:szCs w:val="21"/>
                <w:lang w:val="en-US" w:eastAsia="zh-CN"/>
              </w:rPr>
              <w:t>，</w:t>
            </w:r>
            <w:r>
              <w:rPr>
                <w:rFonts w:hint="eastAsia" w:asciiTheme="minorEastAsia" w:hAnsiTheme="minorEastAsia" w:eastAsiaTheme="minorEastAsia" w:cstheme="minorEastAsia"/>
                <w:color w:val="auto"/>
                <w:kern w:val="0"/>
                <w:sz w:val="21"/>
                <w:szCs w:val="21"/>
              </w:rPr>
              <w:t>组长：</w:t>
            </w:r>
            <w:r>
              <w:rPr>
                <w:rFonts w:hint="eastAsia" w:asciiTheme="minorEastAsia" w:hAnsiTheme="minorEastAsia" w:eastAsiaTheme="minorEastAsia" w:cstheme="minorEastAsia"/>
                <w:color w:val="auto"/>
                <w:kern w:val="0"/>
                <w:sz w:val="21"/>
                <w:szCs w:val="21"/>
                <w:lang w:val="en-US" w:eastAsia="zh-CN"/>
              </w:rPr>
              <w:t>王歌</w:t>
            </w:r>
            <w:r>
              <w:rPr>
                <w:rFonts w:hint="eastAsia" w:asciiTheme="minorEastAsia" w:hAnsiTheme="minorEastAsia" w:eastAsiaTheme="minorEastAsia" w:cstheme="minorEastAsia"/>
                <w:color w:val="auto"/>
                <w:kern w:val="0"/>
                <w:sz w:val="21"/>
                <w:szCs w:val="21"/>
              </w:rPr>
              <w:t xml:space="preserve">  组员：</w:t>
            </w:r>
            <w:r>
              <w:rPr>
                <w:rFonts w:hint="eastAsia" w:asciiTheme="minorEastAsia" w:hAnsiTheme="minorEastAsia" w:eastAsiaTheme="minorEastAsia" w:cstheme="minorEastAsia"/>
                <w:color w:val="auto"/>
                <w:kern w:val="0"/>
                <w:sz w:val="21"/>
                <w:szCs w:val="21"/>
                <w:lang w:val="en-US" w:eastAsia="zh-CN"/>
              </w:rPr>
              <w:t>王凯，</w:t>
            </w:r>
            <w:r>
              <w:rPr>
                <w:rFonts w:hint="eastAsia" w:asciiTheme="minorEastAsia" w:hAnsiTheme="minorEastAsia" w:eastAsiaTheme="minorEastAsia" w:cstheme="minorEastAsia"/>
                <w:color w:val="auto"/>
                <w:kern w:val="0"/>
                <w:sz w:val="21"/>
                <w:szCs w:val="21"/>
              </w:rPr>
              <w:t>参加过内审员培训，有《培训记录》；有首末次会议《签到表》；</w:t>
            </w:r>
            <w:r>
              <w:rPr>
                <w:rFonts w:hint="eastAsia" w:asciiTheme="minorEastAsia" w:hAnsiTheme="minorEastAsia" w:eastAsiaTheme="minorEastAsia" w:cstheme="minorEastAsia"/>
                <w:color w:val="auto"/>
                <w:kern w:val="0"/>
                <w:sz w:val="21"/>
                <w:szCs w:val="21"/>
                <w:lang w:eastAsia="zh-CN"/>
              </w:rPr>
              <w:tab/>
            </w:r>
          </w:p>
          <w:p>
            <w:pPr>
              <w:rPr>
                <w:rFonts w:hint="eastAsia" w:asciiTheme="minorEastAsia" w:hAnsiTheme="minorEastAsia" w:eastAsiaTheme="minorEastAsia" w:cstheme="minorEastAsia"/>
                <w:color w:val="auto"/>
                <w:kern w:val="0"/>
                <w:sz w:val="21"/>
                <w:szCs w:val="21"/>
                <w:lang w:val="en-US" w:eastAsia="zh-CN"/>
              </w:rPr>
            </w:pPr>
            <w:r>
              <w:rPr>
                <w:rFonts w:hint="eastAsia" w:asciiTheme="minorEastAsia" w:hAnsiTheme="minorEastAsia" w:eastAsiaTheme="minorEastAsia" w:cstheme="minorEastAsia"/>
                <w:color w:val="auto"/>
                <w:kern w:val="0"/>
                <w:sz w:val="21"/>
                <w:szCs w:val="21"/>
              </w:rPr>
              <w:t>有各部门《内审检查表》</w:t>
            </w:r>
            <w:r>
              <w:rPr>
                <w:rFonts w:hint="eastAsia" w:asciiTheme="minorEastAsia" w:hAnsiTheme="minorEastAsia" w:eastAsiaTheme="minorEastAsia" w:cstheme="minorEastAsia"/>
                <w:color w:val="auto"/>
                <w:kern w:val="0"/>
                <w:sz w:val="21"/>
                <w:szCs w:val="21"/>
                <w:lang w:eastAsia="zh-CN"/>
              </w:rPr>
              <w:t>，</w:t>
            </w:r>
            <w:r>
              <w:rPr>
                <w:rFonts w:hint="eastAsia" w:asciiTheme="minorEastAsia" w:hAnsiTheme="minorEastAsia" w:eastAsiaTheme="minorEastAsia" w:cstheme="minorEastAsia"/>
                <w:color w:val="auto"/>
                <w:kern w:val="0"/>
                <w:sz w:val="21"/>
                <w:szCs w:val="21"/>
                <w:lang w:val="en-US" w:eastAsia="zh-CN"/>
              </w:rPr>
              <w:t>覆盖全部门，共发现不符合项1项，业务部，为一般不符合：霸州市万通金属制品有限公司</w:t>
            </w:r>
            <w:r>
              <w:rPr>
                <w:rFonts w:hint="eastAsia" w:asciiTheme="minorEastAsia" w:hAnsiTheme="minorEastAsia" w:eastAsiaTheme="minorEastAsia" w:cstheme="minorEastAsia"/>
                <w:color w:val="auto"/>
                <w:kern w:val="0"/>
                <w:sz w:val="21"/>
                <w:szCs w:val="21"/>
              </w:rPr>
              <w:t xml:space="preserve"> 评价记录未能提供。</w:t>
            </w:r>
          </w:p>
          <w:p>
            <w:pPr>
              <w:spacing w:line="240" w:lineRule="exact"/>
              <w:rPr>
                <w:b/>
                <w:color w:val="000000" w:themeColor="text1"/>
                <w:sz w:val="20"/>
                <w:szCs w:val="20"/>
              </w:rPr>
            </w:pPr>
            <w:r>
              <w:rPr>
                <w:rFonts w:hint="eastAsia" w:asciiTheme="minorEastAsia" w:hAnsiTheme="minorEastAsia" w:eastAsiaTheme="minorEastAsia" w:cstheme="minorEastAsia"/>
                <w:color w:val="auto"/>
                <w:kern w:val="0"/>
                <w:sz w:val="21"/>
                <w:szCs w:val="21"/>
              </w:rPr>
              <w:t>有《内审报</w:t>
            </w:r>
            <w:bookmarkStart w:id="23" w:name="_GoBack"/>
            <w:bookmarkEnd w:id="23"/>
            <w:r>
              <w:rPr>
                <w:rFonts w:hint="eastAsia" w:asciiTheme="minorEastAsia" w:hAnsiTheme="minorEastAsia" w:eastAsiaTheme="minorEastAsia" w:cstheme="minorEastAsia"/>
                <w:color w:val="auto"/>
                <w:kern w:val="0"/>
                <w:sz w:val="21"/>
                <w:szCs w:val="21"/>
              </w:rPr>
              <w:t>告》，结论：体系基本</w:t>
            </w:r>
            <w:r>
              <w:rPr>
                <w:rFonts w:hint="eastAsia" w:asciiTheme="minorEastAsia" w:hAnsiTheme="minorEastAsia" w:eastAsiaTheme="minorEastAsia" w:cstheme="minorEastAsia"/>
                <w:color w:val="auto"/>
                <w:kern w:val="0"/>
                <w:sz w:val="21"/>
                <w:szCs w:val="21"/>
                <w:lang w:val="en-US" w:eastAsia="zh-CN"/>
              </w:rPr>
              <w:t>符合</w:t>
            </w:r>
            <w:r>
              <w:rPr>
                <w:rFonts w:hint="eastAsia" w:asciiTheme="minorEastAsia" w:hAnsiTheme="minorEastAsia" w:eastAsiaTheme="minorEastAsia" w:cstheme="minorEastAsia"/>
                <w:color w:val="auto"/>
                <w:kern w:val="0"/>
                <w:sz w:val="21"/>
                <w:szCs w:val="21"/>
              </w:rPr>
              <w:t>标准要求，运行基本正常；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26" w:hRule="atLeast"/>
          <w:jc w:val="center"/>
        </w:trPr>
        <w:tc>
          <w:tcPr>
            <w:tcW w:w="720" w:type="dxa"/>
            <w:vMerge w:val="continue"/>
            <w:textDirection w:val="tbRlV"/>
            <w:vAlign w:val="center"/>
          </w:tcPr>
          <w:p>
            <w:pPr>
              <w:spacing w:line="240" w:lineRule="exact"/>
              <w:ind w:left="201" w:right="113" w:hanging="201" w:hangingChars="100"/>
              <w:jc w:val="center"/>
              <w:rPr>
                <w:b/>
                <w:color w:val="000000" w:themeColor="text1"/>
                <w:sz w:val="20"/>
              </w:rPr>
            </w:pPr>
          </w:p>
        </w:tc>
        <w:tc>
          <w:tcPr>
            <w:tcW w:w="9198" w:type="dxa"/>
          </w:tcPr>
          <w:p>
            <w:pPr>
              <w:spacing w:line="240" w:lineRule="exact"/>
              <w:rPr>
                <w:b/>
                <w:color w:val="000000" w:themeColor="text1"/>
                <w:sz w:val="20"/>
                <w:szCs w:val="20"/>
              </w:rPr>
            </w:pPr>
            <w:r>
              <w:rPr>
                <w:rFonts w:hint="eastAsia"/>
                <w:b/>
                <w:color w:val="000000" w:themeColor="text1"/>
                <w:sz w:val="20"/>
                <w:szCs w:val="20"/>
              </w:rPr>
              <w:t>4.管理评审（管理评审体系变更需求，纠正和预防措施、体系有效性等）</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查看《管理评审</w:t>
            </w:r>
            <w:r>
              <w:rPr>
                <w:rFonts w:hint="eastAsia" w:asciiTheme="minorEastAsia" w:hAnsiTheme="minorEastAsia" w:eastAsiaTheme="minorEastAsia" w:cstheme="minorEastAsia"/>
                <w:color w:val="auto"/>
                <w:sz w:val="21"/>
                <w:szCs w:val="21"/>
              </w:rPr>
              <w:t>程序》，基本符合要求</w:t>
            </w:r>
            <w:r>
              <w:rPr>
                <w:rFonts w:hint="eastAsia" w:asciiTheme="minorEastAsia" w:hAnsiTheme="minorEastAsia" w:eastAsiaTheme="minorEastAsia" w:cstheme="minorEastAsia"/>
                <w:b/>
                <w:bCs/>
                <w:color w:val="auto"/>
                <w:sz w:val="21"/>
                <w:szCs w:val="21"/>
              </w:rPr>
              <w:t>。20</w:t>
            </w:r>
            <w:r>
              <w:rPr>
                <w:rFonts w:hint="eastAsia" w:asciiTheme="minorEastAsia" w:hAnsiTheme="minorEastAsia" w:eastAsiaTheme="minorEastAsia" w:cstheme="minorEastAsia"/>
                <w:b/>
                <w:bCs/>
                <w:color w:val="auto"/>
                <w:sz w:val="21"/>
                <w:szCs w:val="21"/>
                <w:lang w:val="en-US" w:eastAsia="zh-CN"/>
              </w:rPr>
              <w:t>20</w:t>
            </w:r>
            <w:r>
              <w:rPr>
                <w:rFonts w:hint="eastAsia" w:asciiTheme="minorEastAsia" w:hAnsiTheme="minorEastAsia" w:eastAsiaTheme="minorEastAsia" w:cstheme="minorEastAsia"/>
                <w:b/>
                <w:bCs/>
                <w:color w:val="auto"/>
                <w:sz w:val="21"/>
                <w:szCs w:val="21"/>
              </w:rPr>
              <w:t xml:space="preserve">年 </w:t>
            </w:r>
            <w:r>
              <w:rPr>
                <w:rFonts w:hint="eastAsia" w:asciiTheme="minorEastAsia" w:hAnsiTheme="minorEastAsia" w:eastAsiaTheme="minorEastAsia" w:cstheme="minorEastAsia"/>
                <w:b/>
                <w:bCs/>
                <w:color w:val="auto"/>
                <w:sz w:val="21"/>
                <w:szCs w:val="21"/>
                <w:lang w:val="en-US" w:eastAsia="zh-CN"/>
              </w:rPr>
              <w:t>4</w:t>
            </w:r>
            <w:r>
              <w:rPr>
                <w:rFonts w:hint="eastAsia" w:asciiTheme="minorEastAsia" w:hAnsiTheme="minorEastAsia" w:eastAsiaTheme="minorEastAsia" w:cstheme="minorEastAsia"/>
                <w:b/>
                <w:bCs/>
                <w:color w:val="auto"/>
                <w:sz w:val="21"/>
                <w:szCs w:val="21"/>
              </w:rPr>
              <w:t>月</w:t>
            </w:r>
            <w:r>
              <w:rPr>
                <w:rFonts w:hint="eastAsia" w:asciiTheme="minorEastAsia" w:hAnsiTheme="minorEastAsia" w:eastAsiaTheme="minorEastAsia" w:cstheme="minorEastAsia"/>
                <w:b/>
                <w:bCs/>
                <w:color w:val="auto"/>
                <w:sz w:val="21"/>
                <w:szCs w:val="21"/>
                <w:lang w:val="en-US" w:eastAsia="zh-CN"/>
              </w:rPr>
              <w:t>16</w:t>
            </w:r>
            <w:r>
              <w:rPr>
                <w:rFonts w:hint="eastAsia" w:asciiTheme="minorEastAsia" w:hAnsiTheme="minorEastAsia" w:eastAsiaTheme="minorEastAsia" w:cstheme="minorEastAsia"/>
                <w:b/>
                <w:bCs/>
                <w:color w:val="auto"/>
                <w:sz w:val="21"/>
                <w:szCs w:val="21"/>
              </w:rPr>
              <w:t>日，</w:t>
            </w:r>
            <w:r>
              <w:rPr>
                <w:rFonts w:hint="eastAsia" w:asciiTheme="minorEastAsia" w:hAnsiTheme="minorEastAsia" w:eastAsiaTheme="minorEastAsia" w:cstheme="minorEastAsia"/>
                <w:color w:val="auto"/>
                <w:sz w:val="21"/>
                <w:szCs w:val="21"/>
              </w:rPr>
              <w:t>公司会议室</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rPr>
              <w:t>进行了管理评审。</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查看 “管理评审计划”，内容包括；评审目的、评审时间、参加部门人员、评审输入内容等。</w:t>
            </w:r>
          </w:p>
          <w:p>
            <w:pPr>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rPr>
              <w:t>管理评审输入:包括组织的战略方向、与质量、环境、职业健康安全管理体系相关的内外部因素的变化，顾客满意和相关方的反馈，目标的实现情况，监视和测量结果，内部审核结果，外部供方的绩效，资源的充分性，应对风险和机遇所采取的措施，重要环境因素，重要危险源，合规义务履行情况，事件调查、</w:t>
            </w:r>
            <w:r>
              <w:rPr>
                <w:rFonts w:hint="eastAsia" w:asciiTheme="minorEastAsia" w:hAnsiTheme="minorEastAsia" w:eastAsiaTheme="minorEastAsia" w:cstheme="minorEastAsia"/>
                <w:sz w:val="21"/>
                <w:szCs w:val="21"/>
              </w:rPr>
              <w:t>纠正和预防措施，改进的机会等。管理评审的输入基本充分。查到各部门汇报材料，管理评审输出</w:t>
            </w:r>
            <w:r>
              <w:rPr>
                <w:rFonts w:hint="eastAsia" w:asciiTheme="minorEastAsia" w:hAnsiTheme="minorEastAsia" w:eastAsiaTheme="minorEastAsia" w:cstheme="minorEastAsia"/>
                <w:sz w:val="21"/>
                <w:szCs w:val="21"/>
                <w:lang w:eastAsia="zh-CN"/>
              </w:rPr>
              <w:t>，</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查看了“管理评审报告”，对公司体系文件的符合性，国家、地方及行业相关法规、标准的执行情况，风险和机遇的应对情况，产品管理情况，内审实施情况、相关方投诉情况、管理目标完成情况、管理体系的适宜性、有效性、充分性做出了评价。评审结论：公司的管理体系是适宜、充分和有效的，达到了顾客满意和持续改进的目的。</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提出了</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项改进措施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目前</w:t>
            </w:r>
            <w:r>
              <w:rPr>
                <w:rFonts w:hint="eastAsia" w:asciiTheme="minorEastAsia" w:hAnsiTheme="minorEastAsia" w:eastAsiaTheme="minorEastAsia" w:cstheme="minorEastAsia"/>
                <w:sz w:val="21"/>
                <w:szCs w:val="21"/>
              </w:rPr>
              <w:t>实施中。</w:t>
            </w:r>
          </w:p>
          <w:p>
            <w:pPr>
              <w:spacing w:line="240" w:lineRule="exact"/>
              <w:rPr>
                <w:b/>
                <w:color w:val="000000" w:themeColor="text1"/>
                <w:sz w:val="20"/>
                <w:szCs w:val="20"/>
              </w:rPr>
            </w:pPr>
            <w:r>
              <w:rPr>
                <w:rFonts w:hint="eastAsia" w:asciiTheme="minorEastAsia" w:hAnsiTheme="minorEastAsia" w:eastAsiaTheme="minorEastAsia" w:cstheme="minorEastAsia"/>
                <w:sz w:val="21"/>
                <w:szCs w:val="21"/>
              </w:rPr>
              <w:t>管理评审的策划及实施符合要求。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720" w:type="dxa"/>
            <w:vMerge w:val="continue"/>
            <w:vAlign w:val="center"/>
          </w:tcPr>
          <w:p>
            <w:pPr>
              <w:spacing w:line="240" w:lineRule="exact"/>
              <w:jc w:val="center"/>
              <w:rPr>
                <w:b/>
                <w:color w:val="000000" w:themeColor="text1"/>
                <w:sz w:val="20"/>
              </w:rPr>
            </w:pPr>
          </w:p>
        </w:tc>
        <w:tc>
          <w:tcPr>
            <w:tcW w:w="9198" w:type="dxa"/>
            <w:vAlign w:val="top"/>
          </w:tcPr>
          <w:p>
            <w:pPr>
              <w:spacing w:line="300" w:lineRule="exact"/>
              <w:rPr>
                <w:b/>
                <w:color w:val="000000" w:themeColor="text1"/>
                <w:sz w:val="20"/>
                <w:szCs w:val="20"/>
              </w:rPr>
            </w:pPr>
            <w:r>
              <w:rPr>
                <w:rFonts w:hint="eastAsia"/>
                <w:b/>
                <w:color w:val="000000" w:themeColor="text1"/>
                <w:sz w:val="20"/>
                <w:szCs w:val="20"/>
              </w:rPr>
              <w:t>7. OHSMS是否按规定对职业健康安全项目进行定期测量，结果是否满足相关要求：</w:t>
            </w:r>
          </w:p>
          <w:p>
            <w:pPr>
              <w:spacing w:line="240" w:lineRule="exact"/>
              <w:rPr>
                <w:b/>
                <w:color w:val="000000" w:themeColor="text1"/>
                <w:sz w:val="20"/>
                <w:szCs w:val="20"/>
              </w:rPr>
            </w:pPr>
            <w:r>
              <w:rPr>
                <w:rFonts w:hint="eastAsia"/>
                <w:lang w:val="en-US" w:eastAsia="zh-CN"/>
              </w:rPr>
              <w:t>是 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720" w:type="dxa"/>
            <w:vMerge w:val="continue"/>
            <w:vAlign w:val="center"/>
          </w:tcPr>
          <w:p>
            <w:pPr>
              <w:spacing w:line="240" w:lineRule="exact"/>
              <w:jc w:val="center"/>
              <w:rPr>
                <w:b/>
                <w:color w:val="000000" w:themeColor="text1"/>
                <w:sz w:val="20"/>
              </w:rPr>
            </w:pPr>
          </w:p>
        </w:tc>
        <w:tc>
          <w:tcPr>
            <w:tcW w:w="9198" w:type="dxa"/>
            <w:vAlign w:val="top"/>
          </w:tcPr>
          <w:p>
            <w:pPr>
              <w:spacing w:line="240" w:lineRule="exact"/>
              <w:rPr>
                <w:b/>
                <w:color w:val="000000" w:themeColor="text1"/>
                <w:sz w:val="20"/>
                <w:szCs w:val="20"/>
              </w:rPr>
            </w:pPr>
            <w:r>
              <w:rPr>
                <w:rFonts w:hint="eastAsia"/>
                <w:b/>
                <w:color w:val="000000" w:themeColor="text1"/>
                <w:sz w:val="20"/>
                <w:szCs w:val="20"/>
              </w:rPr>
              <w:t>8.OHSMS国家/地方职业健康安全部门监督检查情况及措施</w:t>
            </w:r>
          </w:p>
          <w:p>
            <w:pPr>
              <w:spacing w:line="240" w:lineRule="exact"/>
              <w:rPr>
                <w:b/>
                <w:color w:val="000000" w:themeColor="text1"/>
                <w:sz w:val="20"/>
                <w:szCs w:val="20"/>
              </w:rPr>
            </w:pPr>
            <w:r>
              <w:rPr>
                <w:rFonts w:hint="eastAsia"/>
                <w:b/>
                <w:color w:val="000000" w:themeColor="text1"/>
                <w:sz w:val="20"/>
                <w:szCs w:val="20"/>
                <w:lang w:val="en-US" w:eastAsia="zh-CN"/>
              </w:rPr>
              <w:t xml:space="preserve">    </w:t>
            </w:r>
            <w:r>
              <w:rPr>
                <w:rFonts w:hint="eastAsia"/>
                <w:b w:val="0"/>
                <w:bCs/>
                <w:color w:val="000000" w:themeColor="text1"/>
                <w:sz w:val="20"/>
                <w:szCs w:val="20"/>
                <w:lang w:val="en-US" w:eastAsia="zh-CN"/>
              </w:rPr>
              <w:t>暂无</w:t>
            </w:r>
            <w:r>
              <w:rPr>
                <w:rFonts w:hint="eastAsia"/>
                <w:b w:val="0"/>
                <w:bCs/>
                <w:color w:val="000000" w:themeColor="text1"/>
                <w:sz w:val="20"/>
                <w:szCs w:val="20"/>
              </w:rPr>
              <w:t>国家/地方职业健康安全部门监督检查情况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20" w:type="dxa"/>
            <w:vMerge w:val="continue"/>
            <w:tcBorders>
              <w:bottom w:val="single" w:color="auto" w:sz="4" w:space="0"/>
            </w:tcBorders>
            <w:vAlign w:val="center"/>
          </w:tcPr>
          <w:p>
            <w:pPr>
              <w:spacing w:line="240" w:lineRule="exact"/>
              <w:jc w:val="center"/>
              <w:rPr>
                <w:b/>
                <w:color w:val="000000" w:themeColor="text1"/>
                <w:sz w:val="20"/>
              </w:rPr>
            </w:pPr>
          </w:p>
        </w:tc>
        <w:tc>
          <w:tcPr>
            <w:tcW w:w="9198" w:type="dxa"/>
            <w:tcBorders>
              <w:bottom w:val="single" w:color="auto" w:sz="4" w:space="0"/>
            </w:tcBorders>
            <w:vAlign w:val="top"/>
          </w:tcPr>
          <w:p>
            <w:pPr>
              <w:widowControl/>
              <w:numPr>
                <w:ilvl w:val="0"/>
                <w:numId w:val="7"/>
              </w:numPr>
              <w:spacing w:line="240" w:lineRule="exact"/>
              <w:rPr>
                <w:rFonts w:hint="eastAsia"/>
                <w:b/>
                <w:color w:val="000000" w:themeColor="text1"/>
                <w:sz w:val="20"/>
                <w:szCs w:val="20"/>
                <w:lang w:val="en-US" w:eastAsia="zh-CN"/>
              </w:rPr>
            </w:pPr>
            <w:r>
              <w:rPr>
                <w:rFonts w:hint="eastAsia"/>
                <w:b/>
                <w:color w:val="000000" w:themeColor="text1"/>
                <w:sz w:val="20"/>
                <w:szCs w:val="20"/>
              </w:rPr>
              <w:t>其他能够标明组织绩效、信誉的证据/信息：</w:t>
            </w:r>
            <w:r>
              <w:rPr>
                <w:rFonts w:hint="eastAsia"/>
                <w:b/>
                <w:color w:val="000000" w:themeColor="text1"/>
                <w:sz w:val="20"/>
                <w:szCs w:val="20"/>
                <w:lang w:val="en-US" w:eastAsia="zh-CN"/>
              </w:rPr>
              <w:t xml:space="preserve">  </w:t>
            </w:r>
          </w:p>
          <w:p>
            <w:pPr>
              <w:widowControl/>
              <w:numPr>
                <w:ilvl w:val="0"/>
                <w:numId w:val="0"/>
              </w:numPr>
              <w:spacing w:line="240" w:lineRule="exact"/>
              <w:ind w:left="0" w:leftChars="0" w:firstLine="0" w:firstLineChars="0"/>
              <w:rPr>
                <w:b/>
                <w:color w:val="000000" w:themeColor="text1"/>
                <w:sz w:val="20"/>
                <w:szCs w:val="20"/>
              </w:rPr>
            </w:pPr>
            <w:r>
              <w:rPr>
                <w:rFonts w:hint="eastAsia"/>
                <w:b/>
                <w:color w:val="000000" w:themeColor="text1"/>
                <w:sz w:val="20"/>
                <w:szCs w:val="20"/>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0" w:hRule="atLeast"/>
          <w:jc w:val="center"/>
        </w:trPr>
        <w:tc>
          <w:tcPr>
            <w:tcW w:w="720" w:type="dxa"/>
            <w:vMerge w:val="restart"/>
            <w:vAlign w:val="center"/>
          </w:tcPr>
          <w:p>
            <w:pPr>
              <w:spacing w:line="240" w:lineRule="exact"/>
              <w:ind w:left="113"/>
              <w:jc w:val="center"/>
              <w:rPr>
                <w:b/>
                <w:color w:val="000000" w:themeColor="text1"/>
                <w:sz w:val="20"/>
              </w:rPr>
            </w:pPr>
            <w:r>
              <w:rPr>
                <w:rFonts w:hint="eastAsia"/>
                <w:b/>
                <w:color w:val="000000" w:themeColor="text1"/>
                <w:sz w:val="20"/>
              </w:rPr>
              <w:t>(五)持续改进</w:t>
            </w: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 w:val="20"/>
                <w:szCs w:val="20"/>
              </w:rPr>
            </w:pPr>
            <w:r>
              <w:rPr>
                <w:rFonts w:hint="eastAsia"/>
                <w:b/>
                <w:color w:val="000000" w:themeColor="text1"/>
                <w:sz w:val="20"/>
                <w:szCs w:val="20"/>
              </w:rPr>
              <w:t>1 纠正/预防措施的实施及效果</w:t>
            </w:r>
            <w:r>
              <w:rPr>
                <w:rFonts w:hint="eastAsia"/>
                <w:b/>
                <w:color w:val="000000" w:themeColor="text1"/>
                <w:spacing w:val="-8"/>
                <w:sz w:val="20"/>
                <w:szCs w:val="20"/>
              </w:rPr>
              <w:t>;</w:t>
            </w:r>
          </w:p>
          <w:p>
            <w:pPr>
              <w:spacing w:line="240" w:lineRule="exact"/>
              <w:rPr>
                <w:b/>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vAlign w:val="top"/>
          </w:tcPr>
          <w:p>
            <w:pPr>
              <w:rPr>
                <w:b/>
                <w:color w:val="000000" w:themeColor="text1"/>
                <w:sz w:val="20"/>
                <w:szCs w:val="20"/>
              </w:rPr>
            </w:pPr>
            <w:r>
              <w:rPr>
                <w:rFonts w:hint="eastAsia"/>
                <w:b/>
                <w:color w:val="000000" w:themeColor="text1"/>
                <w:spacing w:val="-20"/>
                <w:sz w:val="20"/>
                <w:szCs w:val="20"/>
              </w:rPr>
              <w:t>2（近一年）重大事故、顾客/相关方投诉：</w:t>
            </w:r>
            <w:r>
              <w:rPr>
                <w:rFonts w:hint="eastAsia" w:ascii="宋体" w:hAnsi="宋体"/>
              </w:rPr>
              <w:t>在体系运行期间未发生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vAlign w:val="top"/>
          </w:tcPr>
          <w:p>
            <w:pPr>
              <w:spacing w:line="240" w:lineRule="exact"/>
              <w:rPr>
                <w:b/>
                <w:color w:val="000000" w:themeColor="text1"/>
                <w:sz w:val="20"/>
                <w:szCs w:val="20"/>
              </w:rPr>
            </w:pPr>
            <w:r>
              <w:rPr>
                <w:rFonts w:hint="eastAsia"/>
                <w:b/>
                <w:color w:val="000000" w:themeColor="text1"/>
                <w:sz w:val="20"/>
                <w:szCs w:val="20"/>
              </w:rPr>
              <w:t>3. 一阶段提出问题的整改情况?</w:t>
            </w:r>
            <w:r>
              <w:rPr>
                <w:rFonts w:hint="eastAsia"/>
                <w:b w:val="0"/>
                <w:bCs/>
                <w:color w:val="000000" w:themeColor="text1"/>
                <w:sz w:val="20"/>
                <w:szCs w:val="20"/>
                <w:lang w:eastAsia="zh-CN"/>
              </w:rPr>
              <w:t>未提出问题。</w:t>
            </w:r>
          </w:p>
          <w:p>
            <w:pPr>
              <w:spacing w:line="240" w:lineRule="exact"/>
              <w:rPr>
                <w:b/>
                <w:color w:val="000000" w:themeColor="text1"/>
                <w:spacing w:val="-2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numPr>
                <w:ilvl w:val="0"/>
                <w:numId w:val="8"/>
              </w:numPr>
              <w:spacing w:line="240" w:lineRule="exact"/>
              <w:rPr>
                <w:rFonts w:hint="eastAsia"/>
              </w:rPr>
            </w:pPr>
            <w:r>
              <w:rPr>
                <w:rFonts w:hint="eastAsia"/>
              </w:rPr>
              <w:t>创新情况</w:t>
            </w:r>
          </w:p>
          <w:p>
            <w:pPr>
              <w:pStyle w:val="2"/>
              <w:numPr>
                <w:numId w:val="0"/>
              </w:numPr>
              <w:rPr>
                <w:rFonts w:hint="eastAsia" w:eastAsia="宋体"/>
                <w:lang w:eastAsia="zh-CN"/>
              </w:rPr>
            </w:pPr>
            <w:r>
              <w:rPr>
                <w:rFonts w:hint="eastAsia"/>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720" w:type="dxa"/>
            <w:vMerge w:val="continue"/>
            <w:vAlign w:val="center"/>
          </w:tcPr>
          <w:p>
            <w:pPr>
              <w:spacing w:line="240" w:lineRule="exact"/>
              <w:jc w:val="center"/>
              <w:rPr>
                <w:b/>
                <w:color w:val="000000" w:themeColor="text1"/>
                <w:sz w:val="20"/>
              </w:rPr>
            </w:pPr>
          </w:p>
        </w:tc>
        <w:tc>
          <w:tcPr>
            <w:tcW w:w="9198" w:type="dxa"/>
            <w:tcBorders>
              <w:top w:val="single" w:color="auto" w:sz="4" w:space="0"/>
              <w:left w:val="single" w:color="auto" w:sz="4" w:space="0"/>
              <w:bottom w:val="single" w:color="auto" w:sz="4" w:space="0"/>
              <w:right w:val="single" w:color="auto" w:sz="4" w:space="0"/>
            </w:tcBorders>
          </w:tcPr>
          <w:p>
            <w:pPr>
              <w:spacing w:line="240" w:lineRule="exact"/>
              <w:rPr>
                <w:b/>
                <w:color w:val="000000" w:themeColor="text1"/>
                <w:szCs w:val="21"/>
              </w:rPr>
            </w:pPr>
            <w:r>
              <w:rPr>
                <w:rFonts w:hint="eastAsia"/>
                <w:b/>
                <w:color w:val="000000" w:themeColor="text1"/>
                <w:szCs w:val="21"/>
              </w:rPr>
              <w:t>5. 上次不符合的整改情况（再认证填写）</w:t>
            </w:r>
          </w:p>
        </w:tc>
      </w:tr>
    </w:tbl>
    <w:p>
      <w:pPr>
        <w:spacing w:line="300" w:lineRule="exact"/>
        <w:rPr>
          <w:b/>
          <w:color w:val="000000" w:themeColor="text1"/>
          <w:sz w:val="26"/>
          <w:szCs w:val="26"/>
        </w:rPr>
      </w:pPr>
    </w:p>
    <w:p>
      <w:pPr>
        <w:spacing w:line="360" w:lineRule="auto"/>
        <w:ind w:left="1" w:leftChars="-472" w:hanging="992" w:hangingChars="380"/>
        <w:rPr>
          <w:b/>
          <w:color w:val="000000" w:themeColor="text1"/>
          <w:sz w:val="20"/>
        </w:rPr>
      </w:pPr>
      <w:r>
        <w:rPr>
          <w:rFonts w:hint="eastAsia"/>
          <w:b/>
          <w:color w:val="000000" w:themeColor="text1"/>
          <w:sz w:val="26"/>
          <w:szCs w:val="26"/>
        </w:rPr>
        <w:t>七、本次审核不符合项</w:t>
      </w:r>
    </w:p>
    <w:p>
      <w:pPr>
        <w:tabs>
          <w:tab w:val="left" w:pos="9072"/>
        </w:tabs>
        <w:spacing w:line="360" w:lineRule="auto"/>
        <w:ind w:left="-993" w:leftChars="-473" w:firstLine="2"/>
        <w:rPr>
          <w:b/>
          <w:color w:val="000000" w:themeColor="text1"/>
        </w:rPr>
      </w:pPr>
      <w:r>
        <w:rPr>
          <w:rFonts w:hint="eastAsia"/>
          <w:b/>
          <w:color w:val="000000" w:themeColor="text1"/>
        </w:rPr>
        <w:t>1. 本次审核共开具不符合项报告项；其中</w:t>
      </w:r>
      <w:r>
        <w:rPr>
          <w:b/>
          <w:color w:val="000000" w:themeColor="text1"/>
        </w:rPr>
        <w:pict>
          <v:line id="直接连接符 1" o:spid="_x0000_s1027" o:spt="20" style="position:absolute;left:0pt;margin-left:210pt;margin-top:16.2pt;height:0pt;width:0pt;z-index:251658240;mso-width-relative:page;mso-height-relative:page;" coordsize="21600,21600" o:allowincell="f">
            <v:path arrowok="t"/>
            <v:fill focussize="0,0"/>
            <v:stroke/>
            <v:imagedata o:title=""/>
            <o:lock v:ext="edit"/>
          </v:line>
        </w:pict>
      </w:r>
      <w:r>
        <w:rPr>
          <w:rFonts w:hint="eastAsia"/>
          <w:b/>
          <w:color w:val="000000" w:themeColor="text1"/>
        </w:rPr>
        <w:t>严重不符合项，一般不符合项，观察项项分布在部门条款，分布见附件。（Q/J/E/S分开填写）</w:t>
      </w:r>
    </w:p>
    <w:p>
      <w:pPr>
        <w:tabs>
          <w:tab w:val="left" w:pos="215"/>
          <w:tab w:val="left" w:pos="430"/>
        </w:tabs>
        <w:spacing w:line="360" w:lineRule="auto"/>
        <w:ind w:left="-190" w:leftChars="-472" w:hanging="801" w:hangingChars="380"/>
        <w:rPr>
          <w:b/>
          <w:color w:val="000000" w:themeColor="text1"/>
        </w:rPr>
      </w:pPr>
      <w:r>
        <w:rPr>
          <w:rFonts w:hint="eastAsia"/>
          <w:b/>
          <w:bCs/>
          <w:color w:val="000000" w:themeColor="text1"/>
          <w:szCs w:val="28"/>
        </w:rPr>
        <w:t>2. 本次审核发现不符合及存在问题对管理体系实现目标的影响</w:t>
      </w:r>
      <w:r>
        <w:rPr>
          <w:rFonts w:hint="eastAsia"/>
          <w:b/>
          <w:color w:val="000000" w:themeColor="text1"/>
          <w:spacing w:val="-10"/>
          <w:szCs w:val="21"/>
        </w:rPr>
        <w:t>□</w:t>
      </w:r>
      <w:r>
        <w:rPr>
          <w:rFonts w:hint="eastAsia"/>
          <w:b/>
          <w:color w:val="000000" w:themeColor="text1"/>
        </w:rPr>
        <w:t>较大</w:t>
      </w:r>
      <w:r>
        <w:rPr>
          <w:rFonts w:hint="eastAsia"/>
          <w:b/>
          <w:color w:val="000000" w:themeColor="text1"/>
          <w:spacing w:val="-10"/>
          <w:szCs w:val="21"/>
        </w:rPr>
        <w:sym w:font="Wingdings 2" w:char="0052"/>
      </w:r>
      <w:r>
        <w:rPr>
          <w:rFonts w:hint="eastAsia"/>
          <w:b/>
          <w:color w:val="000000" w:themeColor="text1"/>
        </w:rPr>
        <w:t>不大</w:t>
      </w:r>
    </w:p>
    <w:p>
      <w:pPr>
        <w:tabs>
          <w:tab w:val="left" w:pos="215"/>
          <w:tab w:val="left" w:pos="430"/>
        </w:tabs>
        <w:spacing w:line="360" w:lineRule="auto"/>
        <w:ind w:left="-190" w:leftChars="-472" w:hanging="801" w:hangingChars="380"/>
        <w:rPr>
          <w:b/>
          <w:color w:val="000000" w:themeColor="text1"/>
        </w:rPr>
      </w:pPr>
      <w:r>
        <w:rPr>
          <w:rFonts w:hint="eastAsia"/>
          <w:b/>
          <w:color w:val="000000" w:themeColor="text1"/>
        </w:rPr>
        <w:t>八、已识别出的任何未解决的问题：</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可能影响本次审核结论可靠性的因素：</w:t>
      </w:r>
    </w:p>
    <w:tbl>
      <w:tblPr>
        <w:tblStyle w:val="9"/>
        <w:tblW w:w="10065" w:type="dxa"/>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6"/>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b/>
                <w:color w:val="000000" w:themeColor="text1"/>
                <w:spacing w:val="-10"/>
                <w:szCs w:val="21"/>
              </w:rPr>
            </w:pPr>
            <w:r>
              <w:rPr>
                <w:rFonts w:hint="eastAsia" w:ascii="宋体" w:hAnsi="宋体"/>
                <w:b/>
                <w:color w:val="000000" w:themeColor="text1"/>
                <w:szCs w:val="21"/>
              </w:rPr>
              <w:t>影响本次审核结论可靠性的因素</w:t>
            </w:r>
          </w:p>
        </w:tc>
        <w:tc>
          <w:tcPr>
            <w:tcW w:w="4819" w:type="dxa"/>
          </w:tcPr>
          <w:p>
            <w:pPr>
              <w:snapToGrid w:val="0"/>
              <w:spacing w:line="360" w:lineRule="auto"/>
              <w:rPr>
                <w:rFonts w:ascii="宋体" w:hAnsi="宋体"/>
                <w:b/>
                <w:color w:val="000000" w:themeColor="text1"/>
                <w:szCs w:val="21"/>
              </w:rPr>
            </w:pPr>
            <w:r>
              <w:rPr>
                <w:rFonts w:hint="eastAsia" w:ascii="宋体" w:hAnsi="宋体"/>
                <w:b/>
                <w:color w:val="000000" w:themeColor="text1"/>
                <w:szCs w:val="21"/>
              </w:rPr>
              <w:t>具体说明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样本量不足</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知识产权保护</w:t>
            </w:r>
          </w:p>
        </w:tc>
        <w:tc>
          <w:tcPr>
            <w:tcW w:w="4819" w:type="dxa"/>
          </w:tcPr>
          <w:p>
            <w:pPr>
              <w:snapToGrid w:val="0"/>
              <w:spacing w:line="360" w:lineRule="auto"/>
              <w:rPr>
                <w:rFonts w:ascii="宋体" w:hAnsi="宋体"/>
                <w:b/>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6" w:type="dxa"/>
          </w:tcPr>
          <w:p>
            <w:pPr>
              <w:snapToGrid w:val="0"/>
              <w:spacing w:line="360" w:lineRule="auto"/>
              <w:rPr>
                <w:rFonts w:ascii="宋体" w:hAnsi="宋体"/>
                <w:b/>
                <w:color w:val="000000" w:themeColor="text1"/>
                <w:szCs w:val="21"/>
              </w:rPr>
            </w:pPr>
            <w:r>
              <w:rPr>
                <w:rFonts w:hint="eastAsia"/>
                <w:b/>
                <w:color w:val="000000" w:themeColor="text1"/>
                <w:spacing w:val="-10"/>
                <w:szCs w:val="21"/>
              </w:rPr>
              <w:t>□</w:t>
            </w:r>
            <w:r>
              <w:rPr>
                <w:rFonts w:hint="eastAsia" w:ascii="宋体" w:hAnsi="宋体"/>
                <w:b/>
                <w:color w:val="000000" w:themeColor="text1"/>
                <w:szCs w:val="21"/>
              </w:rPr>
              <w:t>因受审核方信息造成的日数或审核资源不足</w:t>
            </w:r>
          </w:p>
        </w:tc>
        <w:tc>
          <w:tcPr>
            <w:tcW w:w="4819" w:type="dxa"/>
          </w:tcPr>
          <w:p>
            <w:pPr>
              <w:snapToGrid w:val="0"/>
              <w:spacing w:line="360" w:lineRule="auto"/>
              <w:rPr>
                <w:rFonts w:ascii="宋体" w:hAnsi="宋体"/>
                <w:b/>
                <w:color w:val="000000" w:themeColor="text1"/>
                <w:szCs w:val="21"/>
              </w:rPr>
            </w:pPr>
          </w:p>
        </w:tc>
      </w:tr>
    </w:tbl>
    <w:p>
      <w:pPr>
        <w:snapToGrid w:val="0"/>
        <w:spacing w:line="360" w:lineRule="auto"/>
        <w:ind w:left="-191" w:leftChars="-337" w:hanging="517" w:hangingChars="271"/>
        <w:rPr>
          <w:b/>
          <w:color w:val="000000" w:themeColor="text1"/>
          <w:spacing w:val="-10"/>
          <w:szCs w:val="21"/>
        </w:rPr>
      </w:pPr>
    </w:p>
    <w:p>
      <w:pPr>
        <w:snapToGrid w:val="0"/>
        <w:spacing w:line="360" w:lineRule="auto"/>
        <w:rPr>
          <w:b/>
          <w:color w:val="000000" w:themeColor="text1"/>
          <w:spacing w:val="-10"/>
          <w:szCs w:val="21"/>
        </w:rPr>
      </w:pPr>
    </w:p>
    <w:p>
      <w:pPr>
        <w:snapToGrid w:val="0"/>
        <w:spacing w:line="360" w:lineRule="auto"/>
        <w:ind w:left="364" w:leftChars="-472" w:hanging="1355" w:hangingChars="519"/>
        <w:rPr>
          <w:b/>
          <w:color w:val="000000" w:themeColor="text1"/>
          <w:sz w:val="26"/>
          <w:szCs w:val="26"/>
        </w:rPr>
      </w:pPr>
      <w:r>
        <w:rPr>
          <w:rFonts w:hint="eastAsia"/>
          <w:b/>
          <w:color w:val="000000" w:themeColor="text1"/>
          <w:sz w:val="26"/>
          <w:szCs w:val="26"/>
        </w:rPr>
        <w:t>九、是否达到审核目的</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sym w:font="Wingdings 2" w:char="0052"/>
      </w:r>
      <w:r>
        <w:rPr>
          <w:rFonts w:hint="eastAsia" w:ascii="宋体" w:hAnsi="宋体"/>
          <w:b/>
          <w:color w:val="000000" w:themeColor="text1"/>
          <w:szCs w:val="21"/>
        </w:rPr>
        <w:t xml:space="preserve">达到审核目的 </w:t>
      </w:r>
    </w:p>
    <w:p>
      <w:pPr>
        <w:snapToGrid w:val="0"/>
        <w:spacing w:line="360" w:lineRule="auto"/>
        <w:ind w:left="-191" w:leftChars="-337" w:hanging="517" w:hangingChars="271"/>
        <w:rPr>
          <w:rFonts w:ascii="宋体" w:hAnsi="宋体"/>
          <w:b/>
          <w:color w:val="000000" w:themeColor="text1"/>
          <w:szCs w:val="21"/>
        </w:rPr>
      </w:pPr>
      <w:r>
        <w:rPr>
          <w:rFonts w:hint="eastAsia"/>
          <w:b/>
          <w:color w:val="000000" w:themeColor="text1"/>
          <w:spacing w:val="-10"/>
          <w:szCs w:val="21"/>
        </w:rPr>
        <w:t>□未</w:t>
      </w:r>
      <w:r>
        <w:rPr>
          <w:rFonts w:hint="eastAsia" w:ascii="宋体" w:hAnsi="宋体"/>
          <w:b/>
          <w:color w:val="000000" w:themeColor="text1"/>
          <w:szCs w:val="21"/>
        </w:rPr>
        <w:t>达到审核目的，未达到目的的原因是：</w:t>
      </w:r>
    </w:p>
    <w:p>
      <w:pPr>
        <w:numPr>
          <w:ilvl w:val="0"/>
          <w:numId w:val="9"/>
        </w:numPr>
        <w:spacing w:line="360" w:lineRule="auto"/>
        <w:ind w:left="1" w:leftChars="-472" w:hanging="992" w:hangingChars="380"/>
        <w:rPr>
          <w:rFonts w:hint="eastAsia"/>
          <w:b/>
          <w:color w:val="000000" w:themeColor="text1"/>
          <w:sz w:val="26"/>
          <w:szCs w:val="26"/>
        </w:rPr>
      </w:pPr>
      <w:r>
        <w:rPr>
          <w:rFonts w:hint="eastAsia"/>
          <w:b/>
          <w:color w:val="000000" w:themeColor="text1"/>
          <w:sz w:val="26"/>
          <w:szCs w:val="26"/>
        </w:rPr>
        <w:t>审核结论</w:t>
      </w:r>
    </w:p>
    <w:tbl>
      <w:tblPr>
        <w:tblStyle w:val="8"/>
        <w:tblW w:w="10080" w:type="dxa"/>
        <w:tblInd w:w="-8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4" w:hRule="atLeast"/>
        </w:trPr>
        <w:tc>
          <w:tcPr>
            <w:tcW w:w="10080" w:type="dxa"/>
          </w:tcPr>
          <w:p>
            <w:pPr>
              <w:spacing w:line="280" w:lineRule="exact"/>
              <w:rPr>
                <w:rFonts w:hint="eastAsia"/>
                <w:b/>
                <w:color w:val="000000" w:themeColor="text1"/>
                <w:sz w:val="22"/>
                <w:szCs w:val="22"/>
              </w:rPr>
            </w:pPr>
            <w:r>
              <w:rPr>
                <w:rFonts w:hint="eastAsia"/>
                <w:b/>
                <w:color w:val="000000" w:themeColor="text1"/>
                <w:spacing w:val="-10"/>
                <w:sz w:val="22"/>
                <w:szCs w:val="22"/>
              </w:rPr>
              <w:t xml:space="preserve">1. </w:t>
            </w:r>
            <w:r>
              <w:rPr>
                <w:rFonts w:hint="eastAsia"/>
                <w:b/>
                <w:color w:val="000000" w:themeColor="text1"/>
                <w:spacing w:val="-10"/>
                <w:szCs w:val="21"/>
              </w:rPr>
              <w:sym w:font="Wingdings 2" w:char="0052"/>
            </w:r>
            <w:r>
              <w:rPr>
                <w:rFonts w:hint="eastAsia"/>
                <w:b/>
                <w:color w:val="000000" w:themeColor="text1"/>
                <w:sz w:val="22"/>
                <w:szCs w:val="22"/>
              </w:rPr>
              <w:t>QMS</w:t>
            </w:r>
            <w:r>
              <w:rPr>
                <w:rFonts w:hint="eastAsia"/>
                <w:b/>
                <w:color w:val="000000" w:themeColor="text1"/>
                <w:spacing w:val="-10"/>
                <w:szCs w:val="21"/>
              </w:rPr>
              <w:sym w:font="Wingdings 2" w:char="00A3"/>
            </w:r>
            <w:r>
              <w:rPr>
                <w:rFonts w:hint="eastAsia"/>
                <w:b/>
                <w:color w:val="000000" w:themeColor="text1"/>
                <w:sz w:val="22"/>
                <w:szCs w:val="22"/>
              </w:rPr>
              <w:t xml:space="preserve">EMS  </w:t>
            </w:r>
            <w:r>
              <w:rPr>
                <w:rFonts w:hint="eastAsia"/>
                <w:b/>
                <w:color w:val="000000" w:themeColor="text1"/>
                <w:spacing w:val="-10"/>
                <w:szCs w:val="21"/>
              </w:rPr>
              <w:sym w:font="Wingdings 2" w:char="0052"/>
            </w:r>
            <w:r>
              <w:rPr>
                <w:rFonts w:hint="eastAsia"/>
                <w:b/>
                <w:color w:val="000000" w:themeColor="text1"/>
                <w:sz w:val="22"/>
                <w:szCs w:val="22"/>
              </w:rPr>
              <w:t>OHSMS的适宜性、充分性、运行有效性，自我完善机制等。管理体系满足适用要求和实现预期结果的能力。</w:t>
            </w:r>
          </w:p>
          <w:p>
            <w:pPr>
              <w:spacing w:line="280" w:lineRule="exact"/>
              <w:rPr>
                <w:rFonts w:hint="eastAsia"/>
                <w:b/>
                <w:color w:val="000000" w:themeColor="text1"/>
                <w:sz w:val="22"/>
                <w:szCs w:val="22"/>
              </w:rPr>
            </w:pPr>
          </w:p>
          <w:p>
            <w:pPr>
              <w:spacing w:line="280" w:lineRule="exact"/>
              <w:ind w:left="220" w:leftChars="105" w:firstLine="660" w:firstLineChars="300"/>
              <w:rPr>
                <w:b/>
                <w:color w:val="000000" w:themeColor="text1"/>
                <w:sz w:val="28"/>
                <w:szCs w:val="28"/>
              </w:rPr>
            </w:pPr>
            <w:r>
              <w:rPr>
                <w:rFonts w:hint="eastAsia"/>
                <w:b w:val="0"/>
                <w:bCs/>
                <w:color w:val="000000" w:themeColor="text1"/>
                <w:sz w:val="22"/>
                <w:szCs w:val="22"/>
              </w:rPr>
              <w:t>组织实施“过程控制”，满足标准要求和目标，向顾客提供稳定、合格产品，满足适用的质量/环境/职业健康安全法规要求，防止污染、重大事故和持续改进的情况以及对周边环境产生的影响，措施的有效性</w:t>
            </w:r>
            <w:r>
              <w:rPr>
                <w:rFonts w:hint="eastAsia"/>
                <w:b w:val="0"/>
                <w:bCs/>
                <w:color w:val="000000" w:themeColor="text1"/>
                <w:sz w:val="22"/>
                <w:szCs w:val="22"/>
                <w:lang w:eastAsia="zh-CN"/>
              </w:rPr>
              <w:t>，</w:t>
            </w:r>
            <w:r>
              <w:rPr>
                <w:rFonts w:hint="eastAsia"/>
                <w:b w:val="0"/>
                <w:bCs/>
                <w:color w:val="000000" w:themeColor="text1"/>
                <w:spacing w:val="-10"/>
                <w:szCs w:val="21"/>
              </w:rPr>
              <w:sym w:font="Wingdings 2" w:char="0052"/>
            </w:r>
            <w:r>
              <w:rPr>
                <w:rFonts w:hint="eastAsia"/>
                <w:b w:val="0"/>
                <w:bCs/>
                <w:color w:val="000000" w:themeColor="text1"/>
                <w:sz w:val="22"/>
                <w:szCs w:val="22"/>
              </w:rPr>
              <w:t xml:space="preserve">QMS  </w:t>
            </w:r>
            <w:r>
              <w:rPr>
                <w:rFonts w:hint="eastAsia"/>
                <w:b w:val="0"/>
                <w:bCs/>
                <w:color w:val="000000" w:themeColor="text1"/>
                <w:spacing w:val="-10"/>
                <w:szCs w:val="21"/>
              </w:rPr>
              <w:sym w:font="Wingdings 2" w:char="00A3"/>
            </w:r>
            <w:r>
              <w:rPr>
                <w:rFonts w:hint="eastAsia"/>
                <w:b w:val="0"/>
                <w:bCs/>
                <w:color w:val="000000" w:themeColor="text1"/>
                <w:sz w:val="22"/>
                <w:szCs w:val="22"/>
              </w:rPr>
              <w:t xml:space="preserve">EMS  </w:t>
            </w:r>
            <w:r>
              <w:rPr>
                <w:rFonts w:hint="eastAsia"/>
                <w:b w:val="0"/>
                <w:bCs/>
                <w:color w:val="000000" w:themeColor="text1"/>
                <w:spacing w:val="-10"/>
                <w:szCs w:val="21"/>
              </w:rPr>
              <w:sym w:font="Wingdings 2" w:char="0052"/>
            </w:r>
            <w:r>
              <w:rPr>
                <w:rFonts w:hint="eastAsia"/>
                <w:b w:val="0"/>
                <w:bCs/>
                <w:color w:val="000000" w:themeColor="text1"/>
                <w:sz w:val="22"/>
                <w:szCs w:val="22"/>
              </w:rPr>
              <w:t>OHSMS持续的符合性及运行的有效性，以及与认证范围的持续相关性和适宜性及自我完善机制等</w:t>
            </w:r>
            <w:r>
              <w:rPr>
                <w:rFonts w:hint="eastAsia"/>
                <w:b w:val="0"/>
                <w:bCs/>
                <w:color w:val="000000" w:themeColor="text1"/>
                <w:sz w:val="22"/>
                <w:szCs w:val="22"/>
                <w:lang w:eastAsia="zh-CN"/>
              </w:rPr>
              <w:t>方面评定，推荐该组织认证。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0080" w:type="dxa"/>
          </w:tcPr>
          <w:p>
            <w:pPr>
              <w:rPr>
                <w:b/>
                <w:color w:val="000000" w:themeColor="text1"/>
              </w:rPr>
            </w:pPr>
            <w:r>
              <w:rPr>
                <w:rFonts w:hint="eastAsia"/>
                <w:b/>
                <w:color w:val="000000" w:themeColor="text1"/>
              </w:rPr>
              <w:t>2.对审核范围适宜性结论</w:t>
            </w:r>
          </w:p>
          <w:p>
            <w:pPr>
              <w:rPr>
                <w:b/>
                <w:color w:val="000000" w:themeColor="text1"/>
              </w:rPr>
            </w:pPr>
            <w:r>
              <w:rPr>
                <w:rFonts w:hint="eastAsia"/>
                <w:b/>
                <w:color w:val="000000" w:themeColor="text1"/>
                <w:spacing w:val="-10"/>
                <w:szCs w:val="21"/>
              </w:rPr>
              <w:sym w:font="Wingdings 2" w:char="0052"/>
            </w:r>
            <w:r>
              <w:rPr>
                <w:rFonts w:hint="eastAsia"/>
                <w:b/>
                <w:color w:val="000000" w:themeColor="text1"/>
              </w:rPr>
              <w:t>审核范围适宜，与申请范围一致</w:t>
            </w:r>
          </w:p>
          <w:p>
            <w:pPr>
              <w:rPr>
                <w:b/>
                <w:color w:val="000000" w:themeColor="text1"/>
                <w:spacing w:val="-10"/>
                <w:sz w:val="22"/>
                <w:szCs w:val="22"/>
              </w:rPr>
            </w:pPr>
            <w:r>
              <w:rPr>
                <w:rFonts w:hint="eastAsia"/>
                <w:b/>
                <w:color w:val="000000" w:themeColor="text1"/>
                <w:spacing w:val="-10"/>
                <w:szCs w:val="21"/>
              </w:rPr>
              <w:t>□</w:t>
            </w:r>
            <w:r>
              <w:rPr>
                <w:rFonts w:hint="eastAsia"/>
                <w:b/>
                <w:color w:val="000000" w:themeColor="text1"/>
              </w:rPr>
              <w:t>审核范围变更</w:t>
            </w:r>
            <w:r>
              <w:rPr>
                <w:rFonts w:hint="eastAsia"/>
                <w:b/>
                <w:color w:val="000000" w:themeColor="text1"/>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5" w:hRule="atLeast"/>
        </w:trPr>
        <w:tc>
          <w:tcPr>
            <w:tcW w:w="10080" w:type="dxa"/>
          </w:tcPr>
          <w:p>
            <w:pPr>
              <w:rPr>
                <w:b/>
                <w:color w:val="000000" w:themeColor="text1"/>
                <w:sz w:val="16"/>
                <w:szCs w:val="16"/>
              </w:rPr>
            </w:pPr>
            <w:r>
              <w:rPr>
                <w:rFonts w:hint="eastAsia"/>
                <w:b/>
                <w:color w:val="000000" w:themeColor="text1"/>
              </w:rPr>
              <w:t>3. 审核组推荐意见</w:t>
            </w:r>
            <w:r>
              <w:rPr>
                <w:rFonts w:hint="eastAsia"/>
                <w:b/>
                <w:color w:val="000000" w:themeColor="text1"/>
                <w:sz w:val="16"/>
                <w:szCs w:val="16"/>
              </w:rPr>
              <w:t>：</w:t>
            </w:r>
          </w:p>
          <w:p>
            <w:pPr>
              <w:rPr>
                <w:b/>
                <w:color w:val="000000" w:themeColor="text1"/>
              </w:rPr>
            </w:pPr>
            <w:r>
              <w:rPr>
                <w:rFonts w:hint="eastAsia"/>
                <w:b/>
                <w:color w:val="000000" w:themeColor="text1"/>
                <w:spacing w:val="-10"/>
                <w:szCs w:val="21"/>
              </w:rPr>
              <w:t>□</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10"/>
                <w:sz w:val="22"/>
                <w:szCs w:val="22"/>
              </w:rPr>
            </w:pPr>
            <w:r>
              <w:rPr>
                <w:rFonts w:hint="eastAsia"/>
                <w:b/>
                <w:color w:val="000000" w:themeColor="text1"/>
                <w:spacing w:val="-10"/>
                <w:szCs w:val="21"/>
              </w:rPr>
              <w:sym w:font="Wingdings 2" w:char="0052"/>
            </w:r>
            <w:r>
              <w:rPr>
                <w:rFonts w:hint="eastAsia"/>
                <w:b/>
                <w:color w:val="000000" w:themeColor="text1"/>
                <w:spacing w:val="-4"/>
              </w:rPr>
              <w:t>在完成纠正措施后</w:t>
            </w:r>
            <w:r>
              <w:rPr>
                <w:rFonts w:hint="eastAsia"/>
                <w:b/>
                <w:color w:val="000000" w:themeColor="text1"/>
              </w:rPr>
              <w:t>推荐认证注册</w:t>
            </w:r>
            <w:r>
              <w:rPr>
                <w:rFonts w:hint="eastAsia"/>
                <w:b/>
                <w:color w:val="000000" w:themeColor="text1"/>
                <w:szCs w:val="21"/>
              </w:rPr>
              <w:t>(</w:t>
            </w:r>
            <w:r>
              <w:rPr>
                <w:rFonts w:hint="eastAsia"/>
                <w:b/>
                <w:color w:val="000000" w:themeColor="text1"/>
                <w:spacing w:val="-10"/>
                <w:szCs w:val="21"/>
              </w:rPr>
              <w:sym w:font="Wingdings 2" w:char="0052"/>
            </w:r>
            <w:r>
              <w:rPr>
                <w:rFonts w:hint="eastAsia"/>
                <w:b/>
                <w:color w:val="000000" w:themeColor="text1"/>
                <w:szCs w:val="21"/>
              </w:rPr>
              <w:t xml:space="preserve">QMS  </w:t>
            </w:r>
            <w:r>
              <w:rPr>
                <w:rFonts w:hint="eastAsia"/>
                <w:b/>
                <w:color w:val="000000" w:themeColor="text1"/>
                <w:spacing w:val="-10"/>
                <w:szCs w:val="21"/>
              </w:rPr>
              <w:sym w:font="Wingdings 2" w:char="00A3"/>
            </w:r>
            <w:r>
              <w:rPr>
                <w:rFonts w:hint="eastAsia"/>
                <w:b/>
                <w:color w:val="000000" w:themeColor="text1"/>
                <w:szCs w:val="21"/>
              </w:rPr>
              <w:t xml:space="preserve">EMS   </w:t>
            </w:r>
            <w:r>
              <w:rPr>
                <w:rFonts w:hint="eastAsia"/>
                <w:b/>
                <w:color w:val="000000" w:themeColor="text1"/>
                <w:spacing w:val="-10"/>
                <w:szCs w:val="21"/>
              </w:rPr>
              <w:sym w:font="Wingdings 2" w:char="0052"/>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推荐保持认证注册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pacing w:val="-4"/>
                <w:szCs w:val="21"/>
              </w:rPr>
            </w:pPr>
            <w:r>
              <w:rPr>
                <w:rFonts w:hint="eastAsia"/>
                <w:b/>
                <w:color w:val="000000" w:themeColor="text1"/>
                <w:spacing w:val="-10"/>
                <w:szCs w:val="21"/>
              </w:rPr>
              <w:t>□</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spacing w:val="-4"/>
              </w:rPr>
              <w:t>在完成纠正措施后</w:t>
            </w:r>
            <w:r>
              <w:rPr>
                <w:rFonts w:hint="eastAsia"/>
                <w:b/>
                <w:color w:val="000000" w:themeColor="text1"/>
              </w:rPr>
              <w:t>推荐扩大范围</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rPr>
                <w:b/>
                <w:color w:val="000000" w:themeColor="text1"/>
                <w:szCs w:val="21"/>
              </w:rPr>
            </w:pPr>
            <w:r>
              <w:rPr>
                <w:rFonts w:hint="eastAsia"/>
                <w:b/>
                <w:color w:val="000000" w:themeColor="text1"/>
                <w:spacing w:val="-10"/>
                <w:szCs w:val="21"/>
              </w:rPr>
              <w:t>□</w:t>
            </w:r>
            <w:r>
              <w:rPr>
                <w:rFonts w:hint="eastAsia"/>
                <w:b/>
                <w:color w:val="000000" w:themeColor="text1"/>
              </w:rPr>
              <w:t>延期推荐注册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zCs w:val="21"/>
              </w:rPr>
            </w:pPr>
            <w:r>
              <w:rPr>
                <w:rFonts w:hint="eastAsia"/>
                <w:b/>
                <w:color w:val="000000" w:themeColor="text1"/>
                <w:spacing w:val="-10"/>
                <w:szCs w:val="21"/>
              </w:rPr>
              <w:t>□</w:t>
            </w:r>
            <w:r>
              <w:rPr>
                <w:rFonts w:hint="eastAsia"/>
                <w:b/>
                <w:color w:val="000000" w:themeColor="text1"/>
              </w:rPr>
              <w:t>不推荐认证注册</w:t>
            </w:r>
            <w:r>
              <w:rPr>
                <w:rFonts w:hint="eastAsia"/>
                <w:b/>
                <w:color w:val="000000" w:themeColor="text1"/>
                <w:szCs w:val="21"/>
              </w:rPr>
              <w:t>(</w:t>
            </w:r>
            <w:r>
              <w:rPr>
                <w:rFonts w:hint="eastAsia"/>
                <w:b/>
                <w:color w:val="000000" w:themeColor="text1"/>
                <w:spacing w:val="-10"/>
                <w:szCs w:val="21"/>
              </w:rPr>
              <w:t>□</w:t>
            </w:r>
            <w:r>
              <w:rPr>
                <w:rFonts w:hint="eastAsia"/>
                <w:b/>
                <w:color w:val="000000" w:themeColor="text1"/>
                <w:szCs w:val="21"/>
              </w:rPr>
              <w:t xml:space="preserve">QMS  </w:t>
            </w:r>
            <w:r>
              <w:rPr>
                <w:rFonts w:hint="eastAsia"/>
                <w:b/>
                <w:color w:val="000000" w:themeColor="text1"/>
                <w:spacing w:val="-10"/>
                <w:szCs w:val="21"/>
              </w:rPr>
              <w:t>□</w:t>
            </w:r>
            <w:r>
              <w:rPr>
                <w:rFonts w:hint="eastAsia"/>
                <w:b/>
                <w:color w:val="000000" w:themeColor="text1"/>
                <w:szCs w:val="21"/>
              </w:rPr>
              <w:t xml:space="preserve">EMS   </w:t>
            </w:r>
            <w:r>
              <w:rPr>
                <w:rFonts w:hint="eastAsia"/>
                <w:b/>
                <w:color w:val="000000" w:themeColor="text1"/>
                <w:spacing w:val="-10"/>
                <w:szCs w:val="21"/>
              </w:rPr>
              <w:t>□</w:t>
            </w:r>
            <w:r>
              <w:rPr>
                <w:rFonts w:hint="eastAsia"/>
                <w:b/>
                <w:color w:val="000000" w:themeColor="text1"/>
                <w:szCs w:val="21"/>
              </w:rPr>
              <w:t>OHSMS)</w:t>
            </w:r>
          </w:p>
          <w:p>
            <w:pPr>
              <w:snapToGrid w:val="0"/>
              <w:rPr>
                <w:b/>
                <w:color w:val="000000" w:themeColor="text1"/>
                <w:spacing w:val="-10"/>
                <w:sz w:val="16"/>
                <w:szCs w:val="16"/>
              </w:rPr>
            </w:pPr>
            <w:r>
              <w:rPr>
                <w:rFonts w:hint="eastAsia"/>
                <w:b/>
                <w:color w:val="000000" w:themeColor="text1"/>
                <w:spacing w:val="-10"/>
                <w:szCs w:val="21"/>
              </w:rPr>
              <w:t>□不推荐或缩小推荐范围的说明</w:t>
            </w:r>
            <w:r>
              <w:rPr>
                <w:rFonts w:hint="eastAsia"/>
                <w:b/>
                <w:color w:val="000000" w:themeColor="text1"/>
                <w:spacing w:val="-10"/>
                <w:sz w:val="16"/>
                <w:szCs w:val="16"/>
              </w:rPr>
              <w:t>:</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trPr>
        <w:tc>
          <w:tcPr>
            <w:tcW w:w="10080" w:type="dxa"/>
            <w:tcBorders>
              <w:top w:val="single" w:color="auto" w:sz="4" w:space="0"/>
            </w:tcBorders>
          </w:tcPr>
          <w:p>
            <w:pPr>
              <w:spacing w:line="360" w:lineRule="auto"/>
              <w:rPr>
                <w:b/>
                <w:color w:val="000000" w:themeColor="text1"/>
              </w:rPr>
            </w:pPr>
          </w:p>
        </w:tc>
      </w:tr>
    </w:tbl>
    <w:p>
      <w:pPr>
        <w:pStyle w:val="2"/>
        <w:widowControl w:val="0"/>
        <w:numPr>
          <w:numId w:val="0"/>
        </w:numPr>
        <w:spacing w:before="25" w:after="25"/>
        <w:jc w:val="both"/>
      </w:pPr>
    </w:p>
    <w:p>
      <w:pPr>
        <w:pStyle w:val="7"/>
        <w:spacing w:line="360" w:lineRule="auto"/>
        <w:ind w:left="-67" w:leftChars="-472" w:hanging="924" w:hangingChars="354"/>
        <w:rPr>
          <w:rFonts w:ascii="仿宋" w:hAnsi="仿宋" w:eastAsia="仿宋"/>
          <w:color w:val="000000" w:themeColor="text1"/>
          <w:kern w:val="24"/>
          <w:sz w:val="28"/>
          <w:szCs w:val="28"/>
        </w:rPr>
      </w:pPr>
      <w:r>
        <w:rPr>
          <w:rFonts w:hint="eastAsia"/>
          <w:b/>
          <w:color w:val="000000" w:themeColor="text1"/>
          <w:sz w:val="26"/>
          <w:szCs w:val="26"/>
        </w:rPr>
        <w:t>十一、</w:t>
      </w:r>
      <w:r>
        <w:rPr>
          <w:rFonts w:hint="eastAsia" w:ascii="仿宋" w:hAnsi="仿宋" w:eastAsia="仿宋"/>
          <w:color w:val="000000" w:themeColor="text1"/>
          <w:kern w:val="24"/>
          <w:sz w:val="28"/>
          <w:szCs w:val="28"/>
        </w:rPr>
        <w:t xml:space="preserve">审核基于对可获得信息的抽样过程的免责声明； </w:t>
      </w:r>
    </w:p>
    <w:p>
      <w:pPr>
        <w:snapToGrid w:val="0"/>
        <w:spacing w:line="360" w:lineRule="auto"/>
        <w:ind w:left="-853" w:leftChars="-406" w:firstLine="424" w:firstLineChars="201"/>
        <w:jc w:val="left"/>
        <w:rPr>
          <w:b/>
          <w:color w:val="000000" w:themeColor="text1"/>
        </w:rPr>
      </w:pPr>
      <w:r>
        <w:rPr>
          <w:rFonts w:hint="eastAsia" w:ascii="方正仿宋简体" w:eastAsia="方正仿宋简体"/>
          <w:b/>
          <w:color w:val="000000" w:themeColor="text1"/>
        </w:rPr>
        <w:t>本次审核是基于抽样检查的原则，因此，不可能包含受审核方管理体系覆盖的所有场所、以及体系所涉及的全部活动。仍可能有未发现的不符合项存在于目前管理体系的运行中。</w:t>
      </w:r>
    </w:p>
    <w:p>
      <w:pPr>
        <w:tabs>
          <w:tab w:val="left" w:pos="645"/>
        </w:tabs>
        <w:spacing w:line="360" w:lineRule="auto"/>
        <w:ind w:left="-850" w:leftChars="-405"/>
        <w:rPr>
          <w:b/>
          <w:color w:val="000000" w:themeColor="text1"/>
          <w:sz w:val="14"/>
          <w:szCs w:val="14"/>
        </w:rPr>
      </w:pPr>
      <w:r>
        <w:rPr>
          <w:rFonts w:hint="eastAsia"/>
          <w:b/>
          <w:color w:val="000000" w:themeColor="text1"/>
          <w:sz w:val="26"/>
          <w:szCs w:val="26"/>
        </w:rPr>
        <w:t>十二、不符合项纠正措施要求</w:t>
      </w:r>
    </w:p>
    <w:p>
      <w:pPr>
        <w:spacing w:line="360" w:lineRule="auto"/>
        <w:ind w:left="-850" w:leftChars="-405" w:firstLine="422" w:firstLineChars="200"/>
        <w:rPr>
          <w:b/>
          <w:color w:val="000000" w:themeColor="text1"/>
        </w:rPr>
      </w:pPr>
      <w:r>
        <w:rPr>
          <w:rFonts w:hint="eastAsia"/>
          <w:b/>
          <w:color w:val="000000" w:themeColor="text1"/>
        </w:rPr>
        <w:t>一般不符合报告在天/严重不符合在天针对不符合原因制定并实施纠正措施。验证方式见不符合项报告。</w:t>
      </w:r>
    </w:p>
    <w:p>
      <w:pPr>
        <w:spacing w:before="156" w:beforeLines="50" w:after="156" w:afterLines="50"/>
        <w:ind w:left="1" w:leftChars="-405" w:hanging="851" w:hangingChars="326"/>
        <w:rPr>
          <w:b/>
          <w:color w:val="000000" w:themeColor="text1"/>
          <w:sz w:val="16"/>
          <w:szCs w:val="16"/>
        </w:rPr>
      </w:pPr>
      <w:r>
        <w:rPr>
          <w:rFonts w:hint="eastAsia"/>
          <w:b/>
          <w:color w:val="000000" w:themeColor="text1"/>
          <w:sz w:val="26"/>
          <w:szCs w:val="26"/>
        </w:rPr>
        <w:t>十三、</w:t>
      </w:r>
      <w:r>
        <w:rPr>
          <w:rFonts w:hint="eastAsia" w:ascii="仿宋" w:hAnsi="仿宋" w:eastAsia="仿宋" w:cstheme="minorBidi"/>
          <w:color w:val="000000" w:themeColor="text1"/>
          <w:kern w:val="24"/>
          <w:sz w:val="28"/>
          <w:szCs w:val="28"/>
        </w:rPr>
        <w:t xml:space="preserve"> 任何影响审核方案的重要事项</w:t>
      </w:r>
      <w:r>
        <w:rPr>
          <w:rFonts w:hint="eastAsia"/>
          <w:b/>
          <w:color w:val="000000" w:themeColor="text1"/>
          <w:sz w:val="26"/>
          <w:szCs w:val="26"/>
        </w:rPr>
        <w:t>：</w:t>
      </w:r>
      <w:r>
        <w:rPr>
          <w:rFonts w:hint="eastAsia"/>
          <w:b w:val="0"/>
          <w:bCs/>
          <w:color w:val="000000" w:themeColor="text1"/>
          <w:sz w:val="21"/>
          <w:szCs w:val="21"/>
          <w:u w:val="single"/>
          <w:lang w:eastAsia="zh-CN"/>
        </w:rPr>
        <w:t>疫情结束，根据策划，对现场进行补充审核。</w:t>
      </w:r>
    </w:p>
    <w:p>
      <w:pPr>
        <w:snapToGrid w:val="0"/>
        <w:rPr>
          <w:b/>
          <w:bCs/>
          <w:color w:val="000000" w:themeColor="text1"/>
          <w:szCs w:val="28"/>
          <w:u w:val="single"/>
        </w:rPr>
      </w:pPr>
    </w:p>
    <w:p>
      <w:pPr>
        <w:snapToGrid w:val="0"/>
        <w:spacing w:after="156" w:afterLines="50" w:line="360" w:lineRule="auto"/>
        <w:ind w:left="1" w:leftChars="-405" w:hanging="851" w:hangingChars="326"/>
        <w:rPr>
          <w:b/>
          <w:color w:val="000000" w:themeColor="text1"/>
          <w:sz w:val="16"/>
          <w:szCs w:val="16"/>
        </w:rPr>
      </w:pPr>
      <w:r>
        <w:rPr>
          <w:rFonts w:hint="eastAsia"/>
          <w:b/>
          <w:color w:val="000000" w:themeColor="text1"/>
          <w:sz w:val="26"/>
          <w:szCs w:val="26"/>
        </w:rPr>
        <w:t>十四、审核组签字</w:t>
      </w:r>
    </w:p>
    <w:p>
      <w:pPr>
        <w:snapToGrid w:val="0"/>
        <w:spacing w:after="156" w:afterLines="50" w:line="360" w:lineRule="auto"/>
        <w:ind w:left="-13" w:leftChars="-32" w:hanging="54" w:hangingChars="26"/>
        <w:rPr>
          <w:b/>
          <w:color w:val="000000" w:themeColor="text1"/>
        </w:rPr>
      </w:pPr>
      <w:r>
        <w:drawing>
          <wp:anchor distT="0" distB="0" distL="114300" distR="114300" simplePos="0" relativeHeight="251670528" behindDoc="0" locked="0" layoutInCell="1" allowOverlap="1">
            <wp:simplePos x="0" y="0"/>
            <wp:positionH relativeFrom="column">
              <wp:posOffset>1548130</wp:posOffset>
            </wp:positionH>
            <wp:positionV relativeFrom="paragraph">
              <wp:posOffset>83185</wp:posOffset>
            </wp:positionV>
            <wp:extent cx="984885" cy="431165"/>
            <wp:effectExtent l="0" t="0" r="5715" b="698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lum contrast="96000"/>
                    </a:blip>
                    <a:stretch>
                      <a:fillRect/>
                    </a:stretch>
                  </pic:blipFill>
                  <pic:spPr>
                    <a:xfrm>
                      <a:off x="0" y="0"/>
                      <a:ext cx="984885" cy="431165"/>
                    </a:xfrm>
                    <a:prstGeom prst="rect">
                      <a:avLst/>
                    </a:prstGeom>
                    <a:noFill/>
                    <a:ln>
                      <a:noFill/>
                    </a:ln>
                  </pic:spPr>
                </pic:pic>
              </a:graphicData>
            </a:graphic>
          </wp:anchor>
        </w:drawing>
      </w:r>
      <w:r>
        <w:rPr>
          <w:rFonts w:hint="eastAsia"/>
          <w:b/>
          <w:color w:val="000000" w:themeColor="text1"/>
          <w:sz w:val="26"/>
          <w:szCs w:val="26"/>
        </w:rPr>
        <w:t>审核组组长（签名）：</w:t>
      </w:r>
    </w:p>
    <w:p>
      <w:pPr>
        <w:snapToGrid w:val="0"/>
        <w:spacing w:after="156" w:afterLines="50" w:line="360" w:lineRule="auto"/>
        <w:ind w:left="1" w:leftChars="-32" w:hanging="68" w:hangingChars="26"/>
        <w:rPr>
          <w:b/>
          <w:color w:val="000000" w:themeColor="text1"/>
          <w:sz w:val="26"/>
          <w:szCs w:val="26"/>
        </w:rPr>
      </w:pPr>
      <w:r>
        <w:rPr>
          <w:rFonts w:hint="eastAsia"/>
          <w:b/>
          <w:color w:val="000000" w:themeColor="text1"/>
          <w:sz w:val="26"/>
          <w:szCs w:val="26"/>
        </w:rPr>
        <w:t>审核组组员（签名）：</w:t>
      </w:r>
    </w:p>
    <w:p>
      <w:pPr>
        <w:snapToGrid w:val="0"/>
        <w:spacing w:line="360" w:lineRule="auto"/>
        <w:ind w:firstLine="3080" w:firstLineChars="1461"/>
        <w:rPr>
          <w:rFonts w:hint="default"/>
          <w:b/>
          <w:color w:val="000000" w:themeColor="text1"/>
          <w:sz w:val="16"/>
          <w:szCs w:val="16"/>
          <w:lang w:val="en-US"/>
        </w:rPr>
      </w:pPr>
      <w:r>
        <w:rPr>
          <w:rFonts w:hint="eastAsia"/>
          <w:b/>
          <w:color w:val="000000" w:themeColor="text1"/>
        </w:rPr>
        <w:t>日期</w:t>
      </w:r>
      <w:r>
        <w:rPr>
          <w:rFonts w:hint="eastAsia"/>
          <w:b/>
          <w:color w:val="000000" w:themeColor="text1"/>
          <w:lang w:eastAsia="zh-CN"/>
        </w:rPr>
        <w:t>：</w:t>
      </w:r>
      <w:r>
        <w:rPr>
          <w:rFonts w:hint="eastAsia"/>
          <w:b/>
          <w:color w:val="000000" w:themeColor="text1"/>
          <w:lang w:val="en-US" w:eastAsia="zh-CN"/>
        </w:rPr>
        <w:t>2020年6月4日</w:t>
      </w:r>
    </w:p>
    <w:p>
      <w:pPr>
        <w:spacing w:before="156" w:beforeLines="50" w:after="156" w:afterLines="50"/>
        <w:ind w:left="1" w:leftChars="-405" w:hanging="851" w:hangingChars="326"/>
        <w:rPr>
          <w:b/>
          <w:color w:val="000000" w:themeColor="text1"/>
          <w:sz w:val="26"/>
          <w:szCs w:val="26"/>
        </w:rPr>
      </w:pPr>
      <w:r>
        <w:rPr>
          <w:rFonts w:hint="eastAsia"/>
          <w:b/>
          <w:color w:val="000000" w:themeColor="text1"/>
          <w:sz w:val="26"/>
          <w:szCs w:val="26"/>
        </w:rPr>
        <w:t>十五、纠正措施验证结论：</w:t>
      </w:r>
    </w:p>
    <w:p>
      <w:pPr>
        <w:snapToGrid w:val="0"/>
        <w:spacing w:before="156" w:beforeLines="50" w:after="156" w:afterLines="50" w:line="360" w:lineRule="auto"/>
        <w:ind w:left="0" w:leftChars="-202" w:hanging="424" w:hangingChars="201"/>
        <w:rPr>
          <w:b/>
          <w:color w:val="000000" w:themeColor="text1"/>
          <w:sz w:val="26"/>
          <w:szCs w:val="26"/>
        </w:rPr>
      </w:pPr>
      <w:r>
        <w:rPr>
          <w:rFonts w:hint="eastAsia"/>
          <w:b/>
          <w:bCs/>
          <w:color w:val="000000" w:themeColor="text1"/>
          <w:szCs w:val="21"/>
        </w:rPr>
        <w:t>1.  审核中发现的</w:t>
      </w:r>
      <w:r>
        <w:rPr>
          <w:rFonts w:hint="eastAsia"/>
          <w:b/>
          <w:color w:val="000000" w:themeColor="text1"/>
          <w:spacing w:val="-10"/>
          <w:szCs w:val="21"/>
        </w:rPr>
        <w:sym w:font="Wingdings 2" w:char="0052"/>
      </w:r>
      <w:r>
        <w:rPr>
          <w:rFonts w:hint="eastAsia"/>
          <w:b/>
          <w:color w:val="000000" w:themeColor="text1"/>
          <w:szCs w:val="21"/>
        </w:rPr>
        <w:t xml:space="preserve">QMS( </w:t>
      </w:r>
      <w:r>
        <w:rPr>
          <w:rFonts w:hint="eastAsia"/>
          <w:b/>
          <w:color w:val="000000" w:themeColor="text1"/>
          <w:szCs w:val="21"/>
          <w:lang w:val="en-US" w:eastAsia="zh-CN"/>
        </w:rPr>
        <w:t>2</w:t>
      </w:r>
      <w:r>
        <w:rPr>
          <w:rFonts w:hint="eastAsia"/>
          <w:b/>
          <w:color w:val="000000" w:themeColor="text1"/>
          <w:szCs w:val="21"/>
        </w:rPr>
        <w:t xml:space="preserve"> )个一般不符合，(  )个严重不符合，</w:t>
      </w:r>
      <w:r>
        <w:rPr>
          <w:rFonts w:hint="eastAsia"/>
          <w:b/>
          <w:color w:val="000000" w:themeColor="text1"/>
          <w:spacing w:val="-10"/>
          <w:szCs w:val="21"/>
        </w:rPr>
        <w:sym w:font="Wingdings 2" w:char="0052"/>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t>□</w:t>
      </w:r>
      <w:r>
        <w:rPr>
          <w:rFonts w:hint="eastAsia"/>
          <w:b/>
          <w:color w:val="000000" w:themeColor="text1"/>
          <w:szCs w:val="21"/>
        </w:rPr>
        <w:t>EMS(   )个一般不符合，(  )个严重不符合，</w:t>
      </w:r>
      <w:r>
        <w:rPr>
          <w:rFonts w:hint="eastAsia"/>
          <w:b/>
          <w:color w:val="000000" w:themeColor="text1"/>
          <w:spacing w:val="-10"/>
          <w:szCs w:val="21"/>
        </w:rPr>
        <w:t>□</w:t>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rPr>
      </w:pPr>
      <w:r>
        <w:rPr>
          <w:rFonts w:hint="eastAsia"/>
          <w:b/>
          <w:bCs/>
          <w:color w:val="000000" w:themeColor="text1"/>
          <w:szCs w:val="21"/>
        </w:rPr>
        <w:t>审核中发现的</w:t>
      </w:r>
      <w:r>
        <w:rPr>
          <w:rFonts w:hint="eastAsia"/>
          <w:b/>
          <w:color w:val="000000" w:themeColor="text1"/>
          <w:spacing w:val="-10"/>
          <w:szCs w:val="21"/>
        </w:rPr>
        <w:sym w:font="Wingdings 2" w:char="0052"/>
      </w:r>
      <w:r>
        <w:rPr>
          <w:rFonts w:hint="eastAsia"/>
          <w:b/>
          <w:color w:val="000000" w:themeColor="text1"/>
          <w:szCs w:val="21"/>
        </w:rPr>
        <w:t xml:space="preserve">OHSMS( </w:t>
      </w:r>
      <w:r>
        <w:rPr>
          <w:rFonts w:hint="eastAsia"/>
          <w:b/>
          <w:color w:val="000000" w:themeColor="text1"/>
          <w:szCs w:val="21"/>
          <w:lang w:val="en-US" w:eastAsia="zh-CN"/>
        </w:rPr>
        <w:t xml:space="preserve">1 </w:t>
      </w:r>
      <w:r>
        <w:rPr>
          <w:rFonts w:hint="eastAsia"/>
          <w:b/>
          <w:color w:val="000000" w:themeColor="text1"/>
          <w:szCs w:val="21"/>
        </w:rPr>
        <w:t>)个一般不符合，(  )个严重不符合，</w:t>
      </w:r>
      <w:r>
        <w:rPr>
          <w:rFonts w:hint="eastAsia"/>
          <w:b/>
          <w:color w:val="000000" w:themeColor="text1"/>
          <w:spacing w:val="-10"/>
          <w:szCs w:val="21"/>
        </w:rPr>
        <w:sym w:font="Wingdings 2" w:char="0052"/>
      </w:r>
      <w:r>
        <w:rPr>
          <w:rFonts w:hint="eastAsia"/>
          <w:b/>
          <w:color w:val="000000" w:themeColor="text1"/>
          <w:szCs w:val="21"/>
        </w:rPr>
        <w:t>验证合格</w:t>
      </w:r>
      <w:r>
        <w:rPr>
          <w:rFonts w:hint="eastAsia"/>
          <w:b/>
          <w:color w:val="000000" w:themeColor="text1"/>
          <w:spacing w:val="-10"/>
          <w:szCs w:val="21"/>
        </w:rPr>
        <w:t>□</w:t>
      </w:r>
      <w:r>
        <w:rPr>
          <w:rFonts w:hint="eastAsia"/>
          <w:b/>
          <w:color w:val="000000" w:themeColor="text1"/>
          <w:szCs w:val="21"/>
        </w:rPr>
        <w:t>仍有问题</w:t>
      </w:r>
    </w:p>
    <w:p>
      <w:pPr>
        <w:spacing w:line="360" w:lineRule="auto"/>
        <w:rPr>
          <w:b/>
          <w:color w:val="000000" w:themeColor="text1"/>
          <w:szCs w:val="21"/>
          <w:u w:val="single"/>
        </w:rPr>
      </w:pPr>
      <w:r>
        <w:rPr>
          <w:rFonts w:hint="eastAsia"/>
          <w:b/>
          <w:color w:val="000000" w:themeColor="text1"/>
          <w:szCs w:val="21"/>
        </w:rPr>
        <w:t>存在问题说明及意见：</w:t>
      </w:r>
    </w:p>
    <w:p>
      <w:pPr>
        <w:spacing w:after="156" w:afterLines="50"/>
        <w:ind w:firstLine="422" w:firstLineChars="200"/>
        <w:rPr>
          <w:b/>
          <w:color w:val="000000" w:themeColor="text1"/>
          <w:szCs w:val="21"/>
        </w:rPr>
      </w:pPr>
    </w:p>
    <w:p>
      <w:pPr>
        <w:spacing w:after="156" w:afterLines="50"/>
        <w:ind w:left="0" w:leftChars="-202" w:hanging="424" w:hangingChars="201"/>
        <w:rPr>
          <w:rFonts w:ascii="宋体" w:hAnsi="宋体"/>
          <w:b/>
          <w:color w:val="000000" w:themeColor="text1"/>
          <w:szCs w:val="21"/>
        </w:rPr>
      </w:pPr>
      <w:r>
        <w:rPr>
          <w:rFonts w:hint="eastAsia"/>
          <w:b/>
          <w:color w:val="000000" w:themeColor="text1"/>
          <w:szCs w:val="21"/>
        </w:rPr>
        <w:t>2. 验证结论</w:t>
      </w:r>
      <w:r>
        <w:rPr>
          <w:rFonts w:hint="eastAsia" w:ascii="宋体" w:hAnsi="宋体"/>
          <w:b/>
          <w:color w:val="000000" w:themeColor="text1"/>
          <w:szCs w:val="21"/>
        </w:rPr>
        <w:t>:</w:t>
      </w:r>
    </w:p>
    <w:p>
      <w:pPr>
        <w:ind w:firstLine="763" w:firstLineChars="400"/>
        <w:rPr>
          <w:b/>
          <w:color w:val="000000" w:themeColor="text1"/>
          <w:szCs w:val="21"/>
        </w:rPr>
      </w:pPr>
      <w:r>
        <w:rPr>
          <w:rFonts w:hint="eastAsia"/>
          <w:b/>
          <w:color w:val="000000" w:themeColor="text1"/>
          <w:spacing w:val="-10"/>
          <w:szCs w:val="21"/>
        </w:rPr>
        <w:sym w:font="Wingdings 2" w:char="0052"/>
      </w:r>
      <w:r>
        <w:rPr>
          <w:rFonts w:hint="eastAsia"/>
          <w:b/>
          <w:color w:val="000000" w:themeColor="text1"/>
          <w:szCs w:val="21"/>
        </w:rPr>
        <w:t>推荐注册□不推荐注册</w:t>
      </w:r>
      <w:r>
        <w:rPr>
          <w:rFonts w:hint="eastAsia"/>
          <w:b/>
          <w:color w:val="000000" w:themeColor="text1"/>
          <w:spacing w:val="-10"/>
          <w:szCs w:val="21"/>
        </w:rPr>
        <w:t>□推荐重新认证</w:t>
      </w:r>
      <w:r>
        <w:rPr>
          <w:rFonts w:hint="eastAsia"/>
          <w:b/>
          <w:color w:val="000000" w:themeColor="text1"/>
          <w:szCs w:val="21"/>
        </w:rPr>
        <w:t>注册（再认证填写）</w:t>
      </w:r>
    </w:p>
    <w:p>
      <w:pPr>
        <w:spacing w:before="312" w:beforeLines="100" w:after="156" w:afterLines="50"/>
        <w:rPr>
          <w:b/>
          <w:color w:val="000000" w:themeColor="text1"/>
          <w:szCs w:val="21"/>
        </w:rPr>
      </w:pPr>
      <w:r>
        <w:drawing>
          <wp:anchor distT="0" distB="0" distL="114300" distR="114300" simplePos="0" relativeHeight="251683840" behindDoc="0" locked="0" layoutInCell="1" allowOverlap="1">
            <wp:simplePos x="0" y="0"/>
            <wp:positionH relativeFrom="column">
              <wp:posOffset>755650</wp:posOffset>
            </wp:positionH>
            <wp:positionV relativeFrom="paragraph">
              <wp:posOffset>143510</wp:posOffset>
            </wp:positionV>
            <wp:extent cx="662940" cy="290830"/>
            <wp:effectExtent l="0" t="0" r="3810" b="139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lum contrast="96000"/>
                    </a:blip>
                    <a:stretch>
                      <a:fillRect/>
                    </a:stretch>
                  </pic:blipFill>
                  <pic:spPr>
                    <a:xfrm>
                      <a:off x="0" y="0"/>
                      <a:ext cx="662940" cy="290830"/>
                    </a:xfrm>
                    <a:prstGeom prst="rect">
                      <a:avLst/>
                    </a:prstGeom>
                    <a:noFill/>
                    <a:ln>
                      <a:noFill/>
                    </a:ln>
                  </pic:spPr>
                </pic:pic>
              </a:graphicData>
            </a:graphic>
          </wp:anchor>
        </w:drawing>
      </w:r>
      <w:r>
        <w:rPr>
          <w:rFonts w:hint="eastAsia"/>
          <w:b/>
          <w:color w:val="000000" w:themeColor="text1"/>
          <w:szCs w:val="21"/>
        </w:rPr>
        <w:t xml:space="preserve">组长签字:                               日期:  </w:t>
      </w:r>
      <w:r>
        <w:rPr>
          <w:rFonts w:hint="eastAsia"/>
          <w:b/>
          <w:color w:val="000000" w:themeColor="text1"/>
          <w:lang w:val="en-US" w:eastAsia="zh-CN"/>
        </w:rPr>
        <w:t>2020年6月19日</w:t>
      </w:r>
    </w:p>
    <w:p>
      <w:pPr>
        <w:spacing w:line="360" w:lineRule="auto"/>
        <w:ind w:left="0" w:leftChars="-405" w:hanging="850" w:hangingChars="403"/>
        <w:rPr>
          <w:b/>
          <w:color w:val="000000" w:themeColor="text1"/>
          <w:sz w:val="26"/>
          <w:szCs w:val="26"/>
        </w:rPr>
      </w:pPr>
      <w:r>
        <w:rPr>
          <w:rFonts w:hint="eastAsia"/>
          <w:b/>
          <w:color w:val="000000" w:themeColor="text1"/>
        </w:rPr>
        <w:t>十六、</w:t>
      </w:r>
      <w:r>
        <w:rPr>
          <w:rFonts w:hint="eastAsia"/>
          <w:b/>
          <w:color w:val="000000" w:themeColor="text1"/>
          <w:sz w:val="26"/>
          <w:szCs w:val="26"/>
        </w:rPr>
        <w:t>认证评定与批准</w:t>
      </w:r>
    </w:p>
    <w:p>
      <w:pPr>
        <w:numPr>
          <w:ilvl w:val="0"/>
          <w:numId w:val="10"/>
        </w:numPr>
        <w:spacing w:line="360" w:lineRule="auto"/>
        <w:ind w:left="0" w:leftChars="-405" w:hanging="850" w:hangingChars="403"/>
        <w:rPr>
          <w:b/>
          <w:color w:val="000000" w:themeColor="text1"/>
        </w:rPr>
      </w:pPr>
      <w:r>
        <w:rPr>
          <w:rFonts w:hint="eastAsia"/>
          <w:b/>
          <w:color w:val="000000" w:themeColor="text1"/>
        </w:rPr>
        <w:t>技术委员会评定结论：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认证评定负责人：日期：年月日</w:t>
      </w:r>
    </w:p>
    <w:p>
      <w:pPr>
        <w:numPr>
          <w:ilvl w:val="0"/>
          <w:numId w:val="10"/>
        </w:numPr>
        <w:spacing w:line="360" w:lineRule="auto"/>
        <w:ind w:left="0" w:leftChars="-405" w:hanging="850" w:hangingChars="403"/>
        <w:rPr>
          <w:b/>
          <w:color w:val="000000" w:themeColor="text1"/>
        </w:rPr>
      </w:pPr>
      <w:r>
        <w:rPr>
          <w:rFonts w:hint="eastAsia"/>
          <w:b/>
          <w:color w:val="000000" w:themeColor="text1"/>
        </w:rPr>
        <w:t>批准结论：</w:t>
      </w:r>
      <w:r>
        <w:rPr>
          <w:rFonts w:hint="eastAsia"/>
          <w:b/>
          <w:color w:val="000000" w:themeColor="text1"/>
          <w:szCs w:val="21"/>
        </w:rPr>
        <w:t>□</w:t>
      </w:r>
      <w:r>
        <w:rPr>
          <w:rFonts w:hint="eastAsia"/>
          <w:b/>
          <w:color w:val="000000" w:themeColor="text1"/>
        </w:rPr>
        <w:t>同意注册</w:t>
      </w:r>
      <w:r>
        <w:rPr>
          <w:rFonts w:hint="eastAsia"/>
          <w:b/>
          <w:color w:val="000000" w:themeColor="text1"/>
          <w:szCs w:val="21"/>
        </w:rPr>
        <w:t>□</w:t>
      </w:r>
      <w:r>
        <w:rPr>
          <w:rFonts w:hint="eastAsia"/>
          <w:b/>
          <w:color w:val="000000" w:themeColor="text1"/>
        </w:rPr>
        <w:t>不同意注册</w:t>
      </w:r>
    </w:p>
    <w:p>
      <w:pPr>
        <w:spacing w:line="360" w:lineRule="auto"/>
        <w:ind w:left="0" w:leftChars="-405" w:hanging="850" w:hangingChars="403"/>
        <w:rPr>
          <w:b/>
          <w:color w:val="000000" w:themeColor="text1"/>
        </w:rPr>
      </w:pPr>
      <w:r>
        <w:rPr>
          <w:rFonts w:hint="eastAsia"/>
          <w:b/>
          <w:color w:val="000000" w:themeColor="text1"/>
        </w:rPr>
        <w:t>批准人（总经理）：日期：年月日</w:t>
      </w:r>
    </w:p>
    <w:p>
      <w:pPr>
        <w:snapToGrid w:val="0"/>
        <w:spacing w:line="360" w:lineRule="auto"/>
        <w:ind w:left="202" w:leftChars="-405" w:hanging="1052" w:hangingChars="403"/>
        <w:rPr>
          <w:b/>
          <w:color w:val="000000" w:themeColor="text1"/>
          <w:szCs w:val="21"/>
        </w:rPr>
      </w:pPr>
      <w:r>
        <w:rPr>
          <w:rFonts w:hint="eastAsia"/>
          <w:b/>
          <w:color w:val="000000" w:themeColor="text1"/>
          <w:sz w:val="26"/>
          <w:szCs w:val="26"/>
        </w:rPr>
        <w:t>十七、</w:t>
      </w:r>
      <w:r>
        <w:rPr>
          <w:rFonts w:hint="eastAsia"/>
          <w:b/>
          <w:bCs/>
          <w:color w:val="000000" w:themeColor="text1"/>
          <w:sz w:val="26"/>
          <w:szCs w:val="26"/>
        </w:rPr>
        <w:t>与末次会议结论不同处的说明和其他说明</w:t>
      </w:r>
      <w:r>
        <w:rPr>
          <w:rFonts w:hint="eastAsia"/>
          <w:b/>
          <w:color w:val="000000" w:themeColor="text1"/>
          <w:sz w:val="26"/>
          <w:szCs w:val="26"/>
        </w:rPr>
        <w:t>：</w:t>
      </w:r>
      <w:r>
        <w:rPr>
          <w:rFonts w:hint="eastAsia"/>
          <w:b/>
          <w:color w:val="000000" w:themeColor="text1"/>
          <w:szCs w:val="21"/>
        </w:rPr>
        <w:t>(技术委员会填写)</w:t>
      </w:r>
    </w:p>
    <w:p>
      <w:pPr>
        <w:snapToGrid w:val="0"/>
        <w:spacing w:line="360" w:lineRule="auto"/>
        <w:ind w:left="0" w:leftChars="-405" w:hanging="850" w:hangingChars="403"/>
        <w:rPr>
          <w:b/>
          <w:color w:val="000000" w:themeColor="text1"/>
          <w:szCs w:val="21"/>
          <w:u w:val="single"/>
        </w:rPr>
      </w:pPr>
    </w:p>
    <w:p>
      <w:pPr>
        <w:snapToGrid w:val="0"/>
        <w:spacing w:line="360" w:lineRule="auto"/>
        <w:ind w:left="0" w:leftChars="-405" w:hanging="850" w:hangingChars="403"/>
        <w:rPr>
          <w:b/>
          <w:color w:val="000000" w:themeColor="text1"/>
          <w:szCs w:val="21"/>
          <w:u w:val="single"/>
        </w:rPr>
      </w:pPr>
    </w:p>
    <w:p>
      <w:pPr>
        <w:snapToGrid w:val="0"/>
        <w:spacing w:line="360" w:lineRule="auto"/>
        <w:ind w:left="738" w:hanging="738" w:hangingChars="350"/>
        <w:rPr>
          <w:b/>
          <w:color w:val="000000" w:themeColor="text1"/>
          <w:szCs w:val="21"/>
          <w:u w:val="single"/>
        </w:rPr>
      </w:pPr>
    </w:p>
    <w:p>
      <w:pPr>
        <w:spacing w:before="156" w:beforeLines="50" w:after="156" w:afterLines="50" w:line="240" w:lineRule="exact"/>
        <w:ind w:left="1" w:leftChars="-405" w:hanging="851" w:hangingChars="326"/>
        <w:rPr>
          <w:b/>
          <w:color w:val="000000" w:themeColor="text1"/>
          <w:sz w:val="26"/>
          <w:szCs w:val="26"/>
        </w:rPr>
      </w:pPr>
      <w:r>
        <w:rPr>
          <w:rFonts w:hint="eastAsia"/>
          <w:b/>
          <w:color w:val="000000" w:themeColor="text1"/>
          <w:sz w:val="26"/>
          <w:szCs w:val="26"/>
        </w:rPr>
        <w:t>十八、审核报告的发放范围</w:t>
      </w:r>
      <w:r>
        <w:rPr>
          <w:rFonts w:hint="eastAsia"/>
          <w:b/>
          <w:color w:val="000000" w:themeColor="text1"/>
          <w:sz w:val="16"/>
          <w:szCs w:val="16"/>
        </w:rPr>
        <w:t>t</w:t>
      </w:r>
      <w:r>
        <w:rPr>
          <w:rFonts w:hint="eastAsia"/>
          <w:b/>
          <w:color w:val="000000" w:themeColor="text1"/>
          <w:sz w:val="26"/>
          <w:szCs w:val="26"/>
        </w:rPr>
        <w:t>：</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受审核方(含附件)：</w:t>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ab/>
      </w:r>
      <w:r>
        <w:rPr>
          <w:rFonts w:hint="eastAsia"/>
          <w:b/>
          <w:color w:val="000000" w:themeColor="text1"/>
        </w:rPr>
        <w:t xml:space="preserve">                           1份</w:t>
      </w:r>
    </w:p>
    <w:p>
      <w:pPr>
        <w:snapToGrid w:val="0"/>
        <w:spacing w:before="62" w:beforeLines="20" w:after="62" w:afterLines="20" w:line="240" w:lineRule="exact"/>
        <w:ind w:left="-164" w:leftChars="-78" w:firstLine="162" w:firstLineChars="77"/>
        <w:rPr>
          <w:b/>
          <w:color w:val="000000" w:themeColor="text1"/>
        </w:rPr>
      </w:pPr>
      <w:r>
        <w:rPr>
          <w:rFonts w:hint="eastAsia"/>
          <w:b/>
          <w:color w:val="000000" w:themeColor="text1"/>
        </w:rPr>
        <w:t>北京国标联合认证有限公司：1份</w:t>
      </w:r>
    </w:p>
    <w:p>
      <w:pPr>
        <w:snapToGrid w:val="0"/>
        <w:spacing w:before="156" w:beforeLines="50" w:after="156" w:afterLines="50" w:line="240" w:lineRule="exact"/>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十九、附件</w:t>
      </w:r>
    </w:p>
    <w:p>
      <w:pPr>
        <w:snapToGrid w:val="0"/>
        <w:ind w:left="-164" w:leftChars="-78" w:firstLine="162" w:firstLineChars="77"/>
        <w:rPr>
          <w:b/>
          <w:color w:val="000000" w:themeColor="text1"/>
          <w:sz w:val="16"/>
          <w:szCs w:val="16"/>
        </w:rPr>
      </w:pPr>
      <w:r>
        <w:rPr>
          <w:b/>
          <w:color w:val="000000" w:themeColor="text1"/>
          <w:szCs w:val="21"/>
        </w:rPr>
        <w:t xml:space="preserve">1. </w:t>
      </w:r>
      <w:r>
        <w:rPr>
          <w:rFonts w:hAnsi="宋体"/>
          <w:b/>
          <w:bCs/>
          <w:color w:val="000000" w:themeColor="text1"/>
          <w:szCs w:val="28"/>
        </w:rPr>
        <w:t>审核计划（含项目清单）</w:t>
      </w:r>
    </w:p>
    <w:p>
      <w:pPr>
        <w:ind w:left="-164" w:leftChars="-78" w:firstLine="162" w:firstLineChars="77"/>
        <w:rPr>
          <w:rFonts w:hAnsi="宋体"/>
          <w:b/>
          <w:bCs/>
          <w:color w:val="000000" w:themeColor="text1"/>
          <w:szCs w:val="28"/>
        </w:rPr>
      </w:pPr>
      <w:r>
        <w:rPr>
          <w:b/>
          <w:bCs/>
          <w:color w:val="000000" w:themeColor="text1"/>
          <w:szCs w:val="28"/>
        </w:rPr>
        <w:t xml:space="preserve">2. </w:t>
      </w:r>
      <w:r>
        <w:rPr>
          <w:rFonts w:hAnsi="宋体"/>
          <w:b/>
          <w:bCs/>
          <w:color w:val="000000" w:themeColor="text1"/>
          <w:szCs w:val="28"/>
        </w:rPr>
        <w:t>不符合报告</w:t>
      </w:r>
      <w:r>
        <w:rPr>
          <w:b/>
          <w:bCs/>
          <w:color w:val="000000" w:themeColor="text1"/>
          <w:szCs w:val="28"/>
        </w:rPr>
        <w:t>/</w:t>
      </w:r>
      <w:r>
        <w:rPr>
          <w:rFonts w:hAnsi="宋体"/>
          <w:b/>
          <w:bCs/>
          <w:color w:val="000000" w:themeColor="text1"/>
          <w:szCs w:val="28"/>
        </w:rPr>
        <w:t>问题清单</w:t>
      </w:r>
    </w:p>
    <w:p>
      <w:pPr>
        <w:ind w:left="-164" w:leftChars="-78" w:firstLine="162" w:firstLineChars="77"/>
        <w:rPr>
          <w:rFonts w:ascii="宋体" w:hAnsi="宋体"/>
          <w:b/>
          <w:bCs/>
          <w:color w:val="000000" w:themeColor="text1"/>
          <w:szCs w:val="28"/>
        </w:rPr>
      </w:pPr>
      <w:r>
        <w:rPr>
          <w:b/>
          <w:bCs/>
          <w:color w:val="000000" w:themeColor="text1"/>
          <w:szCs w:val="28"/>
        </w:rPr>
        <w:t xml:space="preserve">3. </w:t>
      </w:r>
      <w:r>
        <w:rPr>
          <w:rFonts w:hint="eastAsia" w:ascii="宋体" w:hAnsi="宋体"/>
          <w:b/>
          <w:bCs/>
          <w:color w:val="000000" w:themeColor="text1"/>
          <w:szCs w:val="28"/>
        </w:rPr>
        <w:t>其他</w:t>
      </w:r>
    </w:p>
    <w:p>
      <w:pPr>
        <w:ind w:left="1" w:leftChars="-405" w:hanging="851" w:hangingChars="326"/>
        <w:rPr>
          <w:rFonts w:ascii="宋体" w:hAnsi="宋体"/>
          <w:b/>
          <w:color w:val="000000" w:themeColor="text1"/>
          <w:sz w:val="26"/>
          <w:szCs w:val="26"/>
        </w:rPr>
      </w:pPr>
      <w:r>
        <w:rPr>
          <w:rFonts w:hint="eastAsia" w:ascii="宋体" w:hAnsi="宋体"/>
          <w:b/>
          <w:color w:val="000000" w:themeColor="text1"/>
          <w:sz w:val="26"/>
          <w:szCs w:val="26"/>
        </w:rPr>
        <w:t>二十、填表说明：</w:t>
      </w:r>
    </w:p>
    <w:p>
      <w:pPr>
        <w:spacing w:line="360" w:lineRule="auto"/>
        <w:ind w:left="-163" w:leftChars="-405" w:hanging="687" w:hangingChars="326"/>
        <w:rPr>
          <w:b/>
          <w:bCs/>
          <w:color w:val="000000" w:themeColor="text1"/>
          <w:szCs w:val="21"/>
        </w:rPr>
      </w:pPr>
      <w:r>
        <w:rPr>
          <w:rFonts w:hint="eastAsia"/>
          <w:b/>
          <w:bCs/>
          <w:color w:val="000000" w:themeColor="text1"/>
          <w:szCs w:val="21"/>
        </w:rPr>
        <w:t>1. 本审核报告适用于单体系审核，也适用于多体系结合审核情况；</w:t>
      </w:r>
    </w:p>
    <w:p>
      <w:pPr>
        <w:spacing w:line="360" w:lineRule="auto"/>
        <w:ind w:left="-850" w:leftChars="-405"/>
        <w:rPr>
          <w:b/>
          <w:bCs/>
          <w:color w:val="000000" w:themeColor="text1"/>
          <w:szCs w:val="21"/>
        </w:rPr>
      </w:pPr>
      <w:r>
        <w:rPr>
          <w:rFonts w:hint="eastAsia"/>
          <w:b/>
          <w:bCs/>
          <w:color w:val="000000" w:themeColor="text1"/>
          <w:szCs w:val="21"/>
        </w:rPr>
        <w:t>2. 应依据审核任务书安排的管理体系领域（指：</w:t>
      </w:r>
      <w:r>
        <w:rPr>
          <w:rFonts w:hint="eastAsia"/>
          <w:b/>
          <w:color w:val="000000" w:themeColor="text1"/>
          <w:szCs w:val="21"/>
        </w:rPr>
        <w:t>QMS，  EMS，OHSMS</w:t>
      </w:r>
      <w:r>
        <w:rPr>
          <w:rFonts w:hint="eastAsia"/>
          <w:b/>
          <w:bCs/>
          <w:color w:val="000000" w:themeColor="text1"/>
          <w:szCs w:val="21"/>
        </w:rPr>
        <w:t>）和审核类型（指：二阶段、再认证，在相应的</w:t>
      </w:r>
      <w:r>
        <w:rPr>
          <w:rFonts w:hint="eastAsia"/>
          <w:b/>
          <w:color w:val="000000" w:themeColor="text1"/>
          <w:szCs w:val="21"/>
        </w:rPr>
        <w:t>□内划“√”；</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3. </w:t>
      </w:r>
      <w:r>
        <w:rPr>
          <w:rFonts w:hint="eastAsia"/>
          <w:b/>
          <w:color w:val="000000" w:themeColor="text1"/>
          <w:szCs w:val="21"/>
        </w:rPr>
        <w:t>“括号”内属于本报告基本要求的内容，除按要求填写外，未说明的一般应说明负面的发现和潜在的问题或审核组认为应该指明的情况，内容多时可附页；</w:t>
      </w:r>
    </w:p>
    <w:p>
      <w:pPr>
        <w:spacing w:line="360" w:lineRule="auto"/>
        <w:ind w:left="-163" w:leftChars="-405" w:hanging="687" w:hangingChars="326"/>
        <w:rPr>
          <w:b/>
          <w:bCs/>
          <w:color w:val="000000" w:themeColor="text1"/>
          <w:szCs w:val="21"/>
        </w:rPr>
      </w:pPr>
      <w:r>
        <w:rPr>
          <w:rFonts w:hint="eastAsia"/>
          <w:b/>
          <w:color w:val="000000" w:themeColor="text1"/>
          <w:szCs w:val="21"/>
        </w:rPr>
        <w:t>4. 公正性声明和审核报告签字处需本人亲笔签名。</w:t>
      </w:r>
    </w:p>
    <w:p>
      <w:pPr>
        <w:spacing w:line="360" w:lineRule="auto"/>
        <w:ind w:left="-163" w:leftChars="-405" w:hanging="687" w:hangingChars="326"/>
        <w:rPr>
          <w:b/>
          <w:bCs/>
          <w:color w:val="000000" w:themeColor="text1"/>
          <w:szCs w:val="21"/>
        </w:rPr>
      </w:pPr>
      <w:r>
        <w:rPr>
          <w:rFonts w:hint="eastAsia"/>
          <w:b/>
          <w:bCs/>
          <w:color w:val="000000" w:themeColor="text1"/>
          <w:szCs w:val="21"/>
        </w:rPr>
        <w:t xml:space="preserve">5. 对子证书/证书附件要求的组织，除在末次会议上确定注册范围外，还须附上子证书/证书附件的文字表达。(可另附页)  </w:t>
      </w:r>
    </w:p>
    <w:p>
      <w:pPr>
        <w:spacing w:line="360" w:lineRule="auto"/>
        <w:ind w:left="964" w:hanging="964" w:hangingChars="600"/>
        <w:rPr>
          <w:b/>
          <w:bCs/>
          <w:color w:val="000000" w:themeColor="text1"/>
          <w:sz w:val="16"/>
          <w:szCs w:val="16"/>
        </w:rPr>
      </w:pPr>
    </w:p>
    <w:p>
      <w:pPr>
        <w:snapToGrid w:val="0"/>
        <w:spacing w:line="300" w:lineRule="auto"/>
        <w:ind w:firstLine="242" w:firstLineChars="100"/>
        <w:jc w:val="left"/>
        <w:rPr>
          <w:b/>
          <w:bCs/>
          <w:color w:val="000000" w:themeColor="text1"/>
          <w:w w:val="115"/>
        </w:rPr>
      </w:pPr>
    </w:p>
    <w:p>
      <w:pPr>
        <w:rPr>
          <w:rFonts w:ascii="宋体" w:hAnsi="宋体"/>
          <w:b/>
          <w:color w:val="000000" w:themeColor="text1"/>
          <w:sz w:val="26"/>
          <w:szCs w:val="26"/>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panose1 w:val="05020102010507070707"/>
    <w:charset w:val="00"/>
    <w:family w:val="auto"/>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bookmarkStart w:id="22" w:name="_Hlk8555230"/>
    <w:r>
      <w:pict>
        <v:shape id="_x0000_s2049" o:spid="_x0000_s2049" o:spt="202" type="#_x0000_t202" style="position:absolute;left:0pt;margin-left:249.35pt;margin-top:5.25pt;height:20.2pt;width:164.1pt;z-index:251658240;mso-width-relative:page;mso-height-relative:page;" stroked="f" coordsize="21600,21600">
          <v:path/>
          <v:fill focussize="0,0"/>
          <v:stroke on="f" joinstyle="miter"/>
          <v:imagedata o:title=""/>
          <o:lock v:ext="edit"/>
          <v:textbox>
            <w:txbxContent>
              <w:p>
                <w:pPr>
                  <w:rPr>
                    <w:rFonts w:asciiTheme="minorEastAsia" w:hAnsiTheme="minorEastAsia" w:eastAsiaTheme="minorEastAsia"/>
                  </w:rPr>
                </w:pPr>
                <w:r>
                  <w:rPr>
                    <w:rFonts w:hint="eastAsia" w:asciiTheme="minorEastAsia" w:hAnsiTheme="minorEastAsia" w:eastAsiaTheme="minorEastAsia"/>
                    <w:sz w:val="18"/>
                    <w:szCs w:val="18"/>
                  </w:rPr>
                  <w:t>ISC-</w:t>
                </w:r>
                <w:r>
                  <w:rPr>
                    <w:rFonts w:asciiTheme="minorEastAsia" w:hAnsiTheme="minorEastAsia" w:eastAsiaTheme="minorEastAsia"/>
                    <w:sz w:val="18"/>
                    <w:szCs w:val="18"/>
                  </w:rPr>
                  <w:t>B</w:t>
                </w:r>
                <w:r>
                  <w:rPr>
                    <w:rFonts w:hint="eastAsia" w:asciiTheme="minorEastAsia" w:hAnsiTheme="minorEastAsia" w:eastAsiaTheme="minorEastAsia"/>
                    <w:sz w:val="18"/>
                    <w:szCs w:val="18"/>
                  </w:rPr>
                  <w:t>-</w:t>
                </w:r>
                <w:r>
                  <w:rPr>
                    <w:rFonts w:asciiTheme="minorEastAsia" w:hAnsiTheme="minorEastAsia" w:eastAsiaTheme="minorEastAsia"/>
                    <w:sz w:val="18"/>
                    <w:szCs w:val="18"/>
                  </w:rPr>
                  <w:t>I</w:t>
                </w:r>
                <w:r>
                  <w:rPr>
                    <w:rFonts w:hint="eastAsia" w:asciiTheme="minorEastAsia" w:hAnsiTheme="minorEastAsia" w:eastAsiaTheme="minorEastAsia"/>
                    <w:sz w:val="18"/>
                    <w:szCs w:val="18"/>
                  </w:rPr>
                  <w:t>-32管理体系审核报告(03版)</w:t>
                </w:r>
              </w:p>
            </w:txbxContent>
          </v:textbox>
        </v:shape>
      </w:pict>
    </w: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0210" cy="433070"/>
                  </a:xfrm>
                  <a:prstGeom prst="rect">
                    <a:avLst/>
                  </a:prstGeom>
                  <a:noFill/>
                  <a:ln>
                    <a:noFill/>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bookmarkEnd w:id="22"/>
  </w:p>
  <w:p>
    <w:pPr>
      <w:pStyle w:val="6"/>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97419D"/>
    <w:multiLevelType w:val="singleLevel"/>
    <w:tmpl w:val="8497419D"/>
    <w:lvl w:ilvl="0" w:tentative="0">
      <w:start w:val="10"/>
      <w:numFmt w:val="chineseCounting"/>
      <w:suff w:val="nothing"/>
      <w:lvlText w:val="%1、"/>
      <w:lvlJc w:val="left"/>
      <w:rPr>
        <w:rFonts w:hint="eastAsia"/>
      </w:rPr>
    </w:lvl>
  </w:abstractNum>
  <w:abstractNum w:abstractNumId="1">
    <w:nsid w:val="8709582A"/>
    <w:multiLevelType w:val="singleLevel"/>
    <w:tmpl w:val="8709582A"/>
    <w:lvl w:ilvl="0" w:tentative="0">
      <w:start w:val="3"/>
      <w:numFmt w:val="decimal"/>
      <w:lvlText w:val="%1."/>
      <w:lvlJc w:val="left"/>
      <w:pPr>
        <w:tabs>
          <w:tab w:val="left" w:pos="312"/>
        </w:tabs>
      </w:pPr>
    </w:lvl>
  </w:abstractNum>
  <w:abstractNum w:abstractNumId="2">
    <w:nsid w:val="A9803687"/>
    <w:multiLevelType w:val="singleLevel"/>
    <w:tmpl w:val="A9803687"/>
    <w:lvl w:ilvl="0" w:tentative="0">
      <w:start w:val="2"/>
      <w:numFmt w:val="decimal"/>
      <w:suff w:val="nothing"/>
      <w:lvlText w:val="%1、"/>
      <w:lvlJc w:val="left"/>
    </w:lvl>
  </w:abstractNum>
  <w:abstractNum w:abstractNumId="3">
    <w:nsid w:val="BAA70288"/>
    <w:multiLevelType w:val="singleLevel"/>
    <w:tmpl w:val="BAA70288"/>
    <w:lvl w:ilvl="0" w:tentative="0">
      <w:start w:val="9"/>
      <w:numFmt w:val="decimal"/>
      <w:suff w:val="space"/>
      <w:lvlText w:val="%1."/>
      <w:lvlJc w:val="left"/>
    </w:lvl>
  </w:abstractNum>
  <w:abstractNum w:abstractNumId="4">
    <w:nsid w:val="D9422A83"/>
    <w:multiLevelType w:val="singleLevel"/>
    <w:tmpl w:val="D9422A83"/>
    <w:lvl w:ilvl="0" w:tentative="0">
      <w:start w:val="4"/>
      <w:numFmt w:val="decimal"/>
      <w:lvlText w:val="%1."/>
      <w:lvlJc w:val="left"/>
      <w:pPr>
        <w:tabs>
          <w:tab w:val="left" w:pos="312"/>
        </w:tabs>
      </w:pPr>
    </w:lvl>
  </w:abstractNum>
  <w:abstractNum w:abstractNumId="5">
    <w:nsid w:val="F82D367A"/>
    <w:multiLevelType w:val="singleLevel"/>
    <w:tmpl w:val="F82D367A"/>
    <w:lvl w:ilvl="0" w:tentative="0">
      <w:start w:val="8"/>
      <w:numFmt w:val="decimal"/>
      <w:suff w:val="space"/>
      <w:lvlText w:val="%1."/>
      <w:lvlJc w:val="left"/>
    </w:lvl>
  </w:abstractNum>
  <w:abstractNum w:abstractNumId="6">
    <w:nsid w:val="488E20F7"/>
    <w:multiLevelType w:val="multilevel"/>
    <w:tmpl w:val="488E20F7"/>
    <w:lvl w:ilvl="0" w:tentative="0">
      <w:start w:val="1"/>
      <w:numFmt w:val="japaneseCounting"/>
      <w:lvlText w:val="%1、"/>
      <w:lvlJc w:val="left"/>
      <w:pPr>
        <w:ind w:left="540" w:hanging="5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F3329BA"/>
    <w:multiLevelType w:val="multilevel"/>
    <w:tmpl w:val="4F3329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C9C77F9"/>
    <w:multiLevelType w:val="singleLevel"/>
    <w:tmpl w:val="5C9C77F9"/>
    <w:lvl w:ilvl="0" w:tentative="0">
      <w:start w:val="2"/>
      <w:numFmt w:val="decimal"/>
      <w:lvlText w:val="%1."/>
      <w:lvlJc w:val="left"/>
      <w:pPr>
        <w:tabs>
          <w:tab w:val="left" w:pos="312"/>
        </w:tabs>
      </w:pPr>
    </w:lvl>
  </w:abstractNum>
  <w:abstractNum w:abstractNumId="9">
    <w:nsid w:val="68A07CB7"/>
    <w:multiLevelType w:val="multilevel"/>
    <w:tmpl w:val="68A07CB7"/>
    <w:lvl w:ilvl="0" w:tentative="0">
      <w:start w:val="1"/>
      <w:numFmt w:val="decimal"/>
      <w:lvlText w:val="%1．"/>
      <w:lvlJc w:val="left"/>
      <w:pPr>
        <w:tabs>
          <w:tab w:val="left" w:pos="960"/>
        </w:tabs>
        <w:ind w:left="960" w:hanging="360"/>
      </w:pPr>
      <w:rPr>
        <w:rFonts w:hint="default"/>
      </w:rPr>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num w:numId="1">
    <w:abstractNumId w:val="6"/>
  </w:num>
  <w:num w:numId="2">
    <w:abstractNumId w:val="2"/>
  </w:num>
  <w:num w:numId="3">
    <w:abstractNumId w:val="1"/>
  </w:num>
  <w:num w:numId="4">
    <w:abstractNumId w:val="7"/>
  </w:num>
  <w:num w:numId="5">
    <w:abstractNumId w:val="5"/>
  </w:num>
  <w:num w:numId="6">
    <w:abstractNumId w:val="8"/>
  </w:num>
  <w:num w:numId="7">
    <w:abstractNumId w:val="3"/>
  </w:num>
  <w:num w:numId="8">
    <w:abstractNumId w:val="4"/>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9228D1"/>
    <w:rsid w:val="013D5497"/>
    <w:rsid w:val="03A365AD"/>
    <w:rsid w:val="04A918F7"/>
    <w:rsid w:val="04C135D7"/>
    <w:rsid w:val="0AFB4C40"/>
    <w:rsid w:val="0D5408CA"/>
    <w:rsid w:val="0E5D40E9"/>
    <w:rsid w:val="1510470E"/>
    <w:rsid w:val="19EC002E"/>
    <w:rsid w:val="1A521FEE"/>
    <w:rsid w:val="1BB248ED"/>
    <w:rsid w:val="1BC0646D"/>
    <w:rsid w:val="1F6C273F"/>
    <w:rsid w:val="200268FE"/>
    <w:rsid w:val="234C1A1E"/>
    <w:rsid w:val="24BB446C"/>
    <w:rsid w:val="254938FD"/>
    <w:rsid w:val="256D0EE0"/>
    <w:rsid w:val="28E230A6"/>
    <w:rsid w:val="29886054"/>
    <w:rsid w:val="2A6D44BC"/>
    <w:rsid w:val="2AC73FB7"/>
    <w:rsid w:val="2AE66C28"/>
    <w:rsid w:val="2BFE7DD3"/>
    <w:rsid w:val="2C921C56"/>
    <w:rsid w:val="2E1B1525"/>
    <w:rsid w:val="302671CD"/>
    <w:rsid w:val="30791832"/>
    <w:rsid w:val="31073290"/>
    <w:rsid w:val="31CC71A1"/>
    <w:rsid w:val="34F51F46"/>
    <w:rsid w:val="355D53AE"/>
    <w:rsid w:val="37413EB6"/>
    <w:rsid w:val="37E437AA"/>
    <w:rsid w:val="3A992108"/>
    <w:rsid w:val="3C013E5D"/>
    <w:rsid w:val="3D3E6FA2"/>
    <w:rsid w:val="40D7703E"/>
    <w:rsid w:val="40F4401C"/>
    <w:rsid w:val="41C17F84"/>
    <w:rsid w:val="42663F34"/>
    <w:rsid w:val="4287051D"/>
    <w:rsid w:val="45F967A0"/>
    <w:rsid w:val="4C5F49AF"/>
    <w:rsid w:val="4C9576DE"/>
    <w:rsid w:val="4D7E265F"/>
    <w:rsid w:val="50B34AC1"/>
    <w:rsid w:val="50BA4783"/>
    <w:rsid w:val="51085EB3"/>
    <w:rsid w:val="528B0CC4"/>
    <w:rsid w:val="55AB57E8"/>
    <w:rsid w:val="55F10799"/>
    <w:rsid w:val="561A5794"/>
    <w:rsid w:val="56FA31F1"/>
    <w:rsid w:val="57755B44"/>
    <w:rsid w:val="585829A3"/>
    <w:rsid w:val="59EC374F"/>
    <w:rsid w:val="5A4C4A01"/>
    <w:rsid w:val="5F143AD8"/>
    <w:rsid w:val="618F0F1B"/>
    <w:rsid w:val="63435C06"/>
    <w:rsid w:val="64044A4A"/>
    <w:rsid w:val="645E7F0C"/>
    <w:rsid w:val="6623758A"/>
    <w:rsid w:val="682F261E"/>
    <w:rsid w:val="6BD51223"/>
    <w:rsid w:val="6EB72C7F"/>
    <w:rsid w:val="70300A3D"/>
    <w:rsid w:val="724F4A0B"/>
    <w:rsid w:val="72CA30DD"/>
    <w:rsid w:val="752B724F"/>
    <w:rsid w:val="777957C4"/>
    <w:rsid w:val="78687291"/>
    <w:rsid w:val="78F43884"/>
    <w:rsid w:val="7E035BDA"/>
    <w:rsid w:val="7E4004A0"/>
    <w:rsid w:val="7E415772"/>
    <w:rsid w:val="7F384E66"/>
    <w:rsid w:val="7FD6710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2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qFormat/>
    <w:uiPriority w:val="0"/>
    <w:pPr>
      <w:adjustRightInd w:val="0"/>
      <w:snapToGrid w:val="0"/>
      <w:spacing w:line="440" w:lineRule="atLeast"/>
    </w:pPr>
    <w:rPr>
      <w:snapToGrid w:val="0"/>
      <w:kern w:val="0"/>
      <w:sz w:val="24"/>
    </w:rPr>
  </w:style>
  <w:style w:type="paragraph" w:styleId="4">
    <w:name w:val="Balloon Text"/>
    <w:basedOn w:val="1"/>
    <w:link w:val="15"/>
    <w:semiHidden/>
    <w:unhideWhenUsed/>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table" w:styleId="9">
    <w:name w:val="Table Grid"/>
    <w:basedOn w:val="8"/>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semiHidden/>
    <w:unhideWhenUsed/>
    <w:uiPriority w:val="99"/>
    <w:rPr>
      <w:color w:val="0000FF"/>
      <w:u w:val="single"/>
    </w:rPr>
  </w:style>
  <w:style w:type="paragraph" w:styleId="12">
    <w:name w:val="List Paragraph"/>
    <w:basedOn w:val="1"/>
    <w:qFormat/>
    <w:uiPriority w:val="34"/>
    <w:pPr>
      <w:ind w:firstLine="420" w:firstLineChars="200"/>
    </w:pPr>
  </w:style>
  <w:style w:type="character" w:customStyle="1" w:styleId="13">
    <w:name w:val="页眉 Char1"/>
    <w:basedOn w:val="10"/>
    <w:link w:val="6"/>
    <w:qFormat/>
    <w:uiPriority w:val="99"/>
    <w:rPr>
      <w:rFonts w:ascii="Times New Roman" w:hAnsi="Times New Roman" w:eastAsia="宋体" w:cs="Times New Roman"/>
      <w:sz w:val="18"/>
      <w:szCs w:val="18"/>
    </w:rPr>
  </w:style>
  <w:style w:type="character" w:customStyle="1" w:styleId="14">
    <w:name w:val="页脚 Char"/>
    <w:basedOn w:val="10"/>
    <w:link w:val="5"/>
    <w:uiPriority w:val="99"/>
    <w:rPr>
      <w:rFonts w:ascii="Times New Roman" w:hAnsi="Times New Roman" w:eastAsia="宋体" w:cs="Times New Roman"/>
      <w:sz w:val="18"/>
      <w:szCs w:val="18"/>
    </w:rPr>
  </w:style>
  <w:style w:type="character" w:customStyle="1" w:styleId="15">
    <w:name w:val="批注框文本 Char"/>
    <w:basedOn w:val="10"/>
    <w:link w:val="4"/>
    <w:semiHidden/>
    <w:qFormat/>
    <w:uiPriority w:val="99"/>
    <w:rPr>
      <w:rFonts w:ascii="Times New Roman" w:hAnsi="Times New Roman" w:eastAsia="宋体" w:cs="Times New Roman"/>
      <w:sz w:val="18"/>
      <w:szCs w:val="18"/>
    </w:rPr>
  </w:style>
  <w:style w:type="character" w:customStyle="1" w:styleId="16">
    <w:name w:val="页眉 Char"/>
    <w:qFormat/>
    <w:uiPriority w:val="0"/>
    <w:rPr>
      <w:kern w:val="2"/>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769</Words>
  <Characters>4384</Characters>
  <Lines>36</Lines>
  <Paragraphs>10</Paragraphs>
  <TotalTime>0</TotalTime>
  <ScaleCrop>false</ScaleCrop>
  <LinksUpToDate>false</LinksUpToDate>
  <CharactersWithSpaces>5143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2015-06-17T14:51:00Z</dcterms:created>
  <dc:creator>微软用户</dc:creator>
  <cp:lastModifiedBy>Joyce</cp:lastModifiedBy>
  <cp:lastPrinted>2019-05-13T03:19:00Z</cp:lastPrinted>
  <dcterms:modified xsi:type="dcterms:W3CDTF">2020-06-20T09:55:01Z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