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Theme="minorEastAsia" w:hAnsiTheme="minorEastAsia" w:eastAsiaTheme="minorEastAsia" w:cstheme="minorEastAsia"/>
          <w:bCs/>
          <w:color w:val="000000"/>
          <w:sz w:val="32"/>
          <w:szCs w:val="32"/>
        </w:rPr>
      </w:pPr>
      <w:r>
        <w:rPr>
          <w:rFonts w:hint="eastAsia" w:asciiTheme="minorEastAsia" w:hAnsiTheme="minorEastAsia" w:eastAsiaTheme="minorEastAsia" w:cstheme="minorEastAsia"/>
          <w:bCs/>
          <w:color w:val="000000"/>
          <w:sz w:val="32"/>
          <w:szCs w:val="32"/>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19"/>
        <w:gridCol w:w="11341"/>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1019"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1341"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受审核部门：高管层</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总经理李恒</w:t>
            </w:r>
            <w:r>
              <w:rPr>
                <w:rFonts w:hint="eastAsia" w:asciiTheme="minorEastAsia" w:hAnsiTheme="minorEastAsia" w:eastAsiaTheme="minorEastAsia" w:cstheme="minorEastAsia"/>
                <w:sz w:val="21"/>
                <w:szCs w:val="21"/>
                <w:lang w:val="en-US" w:eastAsia="zh-CN"/>
              </w:rPr>
              <w:t xml:space="preserve">  厂长 杨如春    管理者代表：王歌</w:t>
            </w:r>
          </w:p>
        </w:tc>
        <w:tc>
          <w:tcPr>
            <w:tcW w:w="642"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rPr>
                <w:rFonts w:hint="eastAsia" w:asciiTheme="minorEastAsia" w:hAnsiTheme="minorEastAsia" w:eastAsiaTheme="minorEastAsia" w:cstheme="minorEastAsia"/>
                <w:sz w:val="21"/>
                <w:szCs w:val="21"/>
              </w:rPr>
            </w:pPr>
          </w:p>
        </w:tc>
        <w:tc>
          <w:tcPr>
            <w:tcW w:w="1019" w:type="dxa"/>
            <w:vMerge w:val="continue"/>
            <w:vAlign w:val="center"/>
          </w:tcPr>
          <w:p>
            <w:pPr>
              <w:rPr>
                <w:rFonts w:hint="eastAsia" w:asciiTheme="minorEastAsia" w:hAnsiTheme="minorEastAsia" w:eastAsiaTheme="minorEastAsia" w:cstheme="minorEastAsia"/>
                <w:sz w:val="21"/>
                <w:szCs w:val="21"/>
              </w:rPr>
            </w:pPr>
          </w:p>
        </w:tc>
        <w:tc>
          <w:tcPr>
            <w:tcW w:w="11341" w:type="dxa"/>
            <w:vAlign w:val="center"/>
          </w:tcPr>
          <w:p>
            <w:pPr>
              <w:spacing w:before="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审核员： 王志慧</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审核时间：</w:t>
            </w:r>
            <w:r>
              <w:rPr>
                <w:rFonts w:hint="eastAsia" w:asciiTheme="minorEastAsia" w:hAnsiTheme="minorEastAsia" w:eastAsiaTheme="minorEastAsia" w:cstheme="minorEastAsia"/>
                <w:sz w:val="21"/>
                <w:szCs w:val="21"/>
                <w:lang w:val="en-US" w:eastAsia="zh-CN"/>
              </w:rPr>
              <w:t>2020年5月29日</w:t>
            </w:r>
          </w:p>
        </w:tc>
        <w:tc>
          <w:tcPr>
            <w:tcW w:w="642"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rPr>
                <w:rFonts w:hint="eastAsia" w:asciiTheme="minorEastAsia" w:hAnsiTheme="minorEastAsia" w:eastAsiaTheme="minorEastAsia" w:cstheme="minorEastAsia"/>
                <w:sz w:val="21"/>
                <w:szCs w:val="21"/>
              </w:rPr>
            </w:pPr>
          </w:p>
        </w:tc>
        <w:tc>
          <w:tcPr>
            <w:tcW w:w="1019" w:type="dxa"/>
            <w:vMerge w:val="continue"/>
            <w:vAlign w:val="center"/>
          </w:tcPr>
          <w:p>
            <w:pPr>
              <w:rPr>
                <w:rFonts w:hint="eastAsia" w:asciiTheme="minorEastAsia" w:hAnsiTheme="minorEastAsia" w:eastAsiaTheme="minorEastAsia" w:cstheme="minorEastAsia"/>
                <w:sz w:val="21"/>
                <w:szCs w:val="21"/>
              </w:rPr>
            </w:pPr>
          </w:p>
        </w:tc>
        <w:tc>
          <w:tcPr>
            <w:tcW w:w="11341"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审核条款：</w:t>
            </w:r>
          </w:p>
          <w:p>
            <w:pPr>
              <w:snapToGrid w:val="0"/>
              <w:spacing w:line="260" w:lineRule="exac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Q:4.1/4.2/4.3/4.4/5.1/5.2/5.3/6.1/6.2/6.3/7.1/7.5.1/9.1.1/9.3</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Cs/>
                <w:color w:val="auto"/>
                <w:sz w:val="21"/>
                <w:szCs w:val="21"/>
              </w:rPr>
              <w:t>10.1</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Cs/>
                <w:color w:val="auto"/>
                <w:sz w:val="21"/>
                <w:szCs w:val="21"/>
              </w:rPr>
              <w:t>10.3;</w:t>
            </w:r>
          </w:p>
          <w:p>
            <w:pPr>
              <w:snapToGrid w:val="0"/>
              <w:spacing w:line="2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auto"/>
                <w:sz w:val="21"/>
                <w:szCs w:val="21"/>
                <w:lang w:val="en-US" w:eastAsia="zh-CN"/>
              </w:rPr>
              <w:t>O</w:t>
            </w:r>
            <w:r>
              <w:rPr>
                <w:rFonts w:hint="eastAsia" w:asciiTheme="minorEastAsia" w:hAnsiTheme="minorEastAsia" w:eastAsiaTheme="minorEastAsia" w:cstheme="minorEastAsia"/>
                <w:bCs/>
                <w:color w:val="auto"/>
                <w:sz w:val="21"/>
                <w:szCs w:val="21"/>
              </w:rPr>
              <w:t>:4.1/4.2/4.3/4.4/5.1/5.2/5.3/5.4/6.1.1/6.1.4/6.2/7.1/7.5.1/8.1.1/9.1.1/9.3</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Cs/>
                <w:color w:val="auto"/>
                <w:sz w:val="21"/>
                <w:szCs w:val="21"/>
              </w:rPr>
              <w:t>10.1</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Cs/>
                <w:color w:val="auto"/>
                <w:sz w:val="21"/>
                <w:szCs w:val="21"/>
              </w:rPr>
              <w:t>10.3</w:t>
            </w:r>
          </w:p>
        </w:tc>
        <w:tc>
          <w:tcPr>
            <w:tcW w:w="642"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7"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受审核方基本信息</w:t>
            </w: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理解组织及其环境</w:t>
            </w:r>
          </w:p>
        </w:tc>
        <w:tc>
          <w:tcPr>
            <w:tcW w:w="1019"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QO：4.1</w:t>
            </w:r>
          </w:p>
        </w:tc>
        <w:tc>
          <w:tcPr>
            <w:tcW w:w="11341" w:type="dxa"/>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面谈人员：</w:t>
            </w:r>
            <w:r>
              <w:rPr>
                <w:rFonts w:hint="eastAsia" w:asciiTheme="minorEastAsia" w:hAnsiTheme="minorEastAsia" w:eastAsiaTheme="minorEastAsia" w:cstheme="minorEastAsia"/>
                <w:sz w:val="21"/>
                <w:szCs w:val="21"/>
                <w:lang w:eastAsia="zh-CN"/>
              </w:rPr>
              <w:t>总经理李恒</w:t>
            </w:r>
            <w:r>
              <w:rPr>
                <w:rFonts w:hint="eastAsia" w:asciiTheme="minorEastAsia" w:hAnsiTheme="minorEastAsia" w:eastAsiaTheme="minorEastAsia" w:cstheme="minorEastAsia"/>
                <w:sz w:val="21"/>
                <w:szCs w:val="21"/>
                <w:lang w:val="en-US" w:eastAsia="zh-CN"/>
              </w:rPr>
              <w:t xml:space="preserve">  厂长杨如春   管代：王歌 </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lang w:val="en-US" w:eastAsia="zh-CN"/>
              </w:rPr>
              <w:t>陕西圣瑞</w:t>
            </w:r>
            <w:r>
              <w:rPr>
                <w:rFonts w:hint="eastAsia" w:asciiTheme="minorEastAsia" w:hAnsiTheme="minorEastAsia" w:eastAsiaTheme="minorEastAsia" w:cstheme="minorEastAsia"/>
                <w:sz w:val="21"/>
                <w:szCs w:val="21"/>
              </w:rPr>
              <w:t>家具有限</w:t>
            </w:r>
            <w:r>
              <w:rPr>
                <w:rFonts w:hint="eastAsia" w:asciiTheme="minorEastAsia" w:hAnsiTheme="minorEastAsia" w:eastAsiaTheme="minorEastAsia" w:cstheme="minorEastAsia"/>
                <w:sz w:val="21"/>
                <w:szCs w:val="21"/>
                <w:lang w:val="en-US" w:eastAsia="zh-CN"/>
              </w:rPr>
              <w:t>责任</w:t>
            </w:r>
            <w:r>
              <w:rPr>
                <w:rFonts w:hint="eastAsia" w:asciiTheme="minorEastAsia" w:hAnsiTheme="minorEastAsia" w:eastAsiaTheme="minorEastAsia" w:cstheme="minorEastAsia"/>
                <w:sz w:val="21"/>
                <w:szCs w:val="21"/>
              </w:rPr>
              <w:t>公司是一家集销售和生产为一体的高新技术企业，</w:t>
            </w:r>
            <w:r>
              <w:rPr>
                <w:rFonts w:hint="eastAsia" w:asciiTheme="minorEastAsia" w:hAnsiTheme="minorEastAsia" w:eastAsiaTheme="minorEastAsia" w:cstheme="minorEastAsia"/>
                <w:sz w:val="21"/>
                <w:szCs w:val="21"/>
                <w:lang w:eastAsia="zh-CN"/>
              </w:rPr>
              <w:t>从事</w:t>
            </w:r>
            <w:r>
              <w:rPr>
                <w:rFonts w:hint="eastAsia" w:asciiTheme="minorEastAsia" w:hAnsiTheme="minorEastAsia" w:eastAsiaTheme="minorEastAsia" w:cstheme="minorEastAsia"/>
                <w:sz w:val="21"/>
                <w:szCs w:val="21"/>
              </w:rPr>
              <w:t>钢</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木家具（架子床、公寓床、屏风工作位、餐桌、电脑桌、文件柜、课桌椅、排椅、办公桌椅、休闲桌椅</w:t>
            </w:r>
            <w:r>
              <w:rPr>
                <w:rFonts w:hint="eastAsia" w:asciiTheme="minorEastAsia" w:hAnsiTheme="minorEastAsia" w:eastAsiaTheme="minorEastAsia" w:cstheme="minorEastAsia"/>
                <w:sz w:val="21"/>
                <w:szCs w:val="21"/>
                <w:lang w:eastAsia="zh-CN"/>
              </w:rPr>
              <w:t>等</w:t>
            </w:r>
            <w:r>
              <w:rPr>
                <w:rFonts w:hint="eastAsia" w:asciiTheme="minorEastAsia" w:hAnsiTheme="minorEastAsia" w:eastAsiaTheme="minorEastAsia" w:cstheme="minorEastAsia"/>
                <w:sz w:val="21"/>
                <w:szCs w:val="21"/>
              </w:rPr>
              <w:t>）的生产及销售</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为客户提供量身订做的服务</w:t>
            </w:r>
            <w:r>
              <w:rPr>
                <w:rFonts w:hint="eastAsia" w:asciiTheme="minorEastAsia" w:hAnsiTheme="minorEastAsia" w:eastAsiaTheme="minorEastAsia" w:cstheme="minorEastAsia"/>
                <w:sz w:val="21"/>
                <w:szCs w:val="21"/>
                <w:lang w:eastAsia="zh-CN"/>
              </w:rPr>
              <w:t>。</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企业营业执照在有效期内，认证范围在营业范围内。</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提供该公司管理手册，对公司地理位置、国内市场地位、法律法规要求、公司内部文化观价值观、内外部环境变化等均作出描述。 </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与总经理</w:t>
            </w:r>
            <w:r>
              <w:rPr>
                <w:rFonts w:hint="eastAsia" w:asciiTheme="minorEastAsia" w:hAnsiTheme="minorEastAsia" w:eastAsiaTheme="minorEastAsia" w:cstheme="minorEastAsia"/>
                <w:color w:val="auto"/>
                <w:sz w:val="21"/>
                <w:szCs w:val="21"/>
                <w:lang w:eastAsia="zh-CN"/>
              </w:rPr>
              <w:t>曹建超</w:t>
            </w:r>
            <w:r>
              <w:rPr>
                <w:rFonts w:hint="eastAsia" w:asciiTheme="minorEastAsia" w:hAnsiTheme="minorEastAsia" w:eastAsiaTheme="minorEastAsia" w:cstheme="minorEastAsia"/>
                <w:color w:val="auto"/>
                <w:sz w:val="21"/>
                <w:szCs w:val="21"/>
              </w:rPr>
              <w:t>沟通，简单介绍了公司发展历程、公司文化的形成与发展、长短期发展目标、价值观的沟通，并对如何创造公司良好的内部环境提出要求，对公司目前所处的外部环境也做了简单分析。</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1"/>
                <w:szCs w:val="21"/>
              </w:rPr>
              <w:t>提供有组织的内外重要环境因素分析表，识别了相关内容，确定了监视、评审方法、责任部门、监视频率等。如内部因素：从人力、财务、过程环境、市场营销能力等，外部因素从经济因素、政治因素、竞争力、市场需求等方面。监视评审方法：网上收集、沟通会、政府部门获取。</w:t>
            </w:r>
          </w:p>
        </w:tc>
        <w:tc>
          <w:tcPr>
            <w:tcW w:w="642" w:type="dxa"/>
          </w:tcPr>
          <w:p>
            <w:pPr>
              <w:spacing w:line="32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07"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理解相关方的需求和期望</w:t>
            </w:r>
          </w:p>
        </w:tc>
        <w:tc>
          <w:tcPr>
            <w:tcW w:w="1019"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Q/O：4.2</w:t>
            </w:r>
          </w:p>
        </w:tc>
        <w:tc>
          <w:tcPr>
            <w:tcW w:w="11341" w:type="dxa"/>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eastAsia="zh-CN"/>
              </w:rPr>
              <w:t>企业识别</w:t>
            </w:r>
            <w:r>
              <w:rPr>
                <w:rFonts w:hint="eastAsia" w:asciiTheme="minorEastAsia" w:hAnsiTheme="minorEastAsia" w:eastAsiaTheme="minorEastAsia" w:cstheme="minorEastAsia"/>
                <w:color w:val="auto"/>
                <w:sz w:val="21"/>
                <w:szCs w:val="21"/>
              </w:rPr>
              <w:t>相关方包括顾客、股东、员工、供应商、竞争对手、社会团体等。相关方期望和要求为价格、安全性、合同协议、行业规范标准及环保、</w:t>
            </w:r>
            <w:r>
              <w:rPr>
                <w:rFonts w:hint="eastAsia" w:asciiTheme="minorEastAsia" w:hAnsiTheme="minorEastAsia" w:eastAsiaTheme="minorEastAsia" w:cstheme="minorEastAsia"/>
                <w:sz w:val="21"/>
                <w:szCs w:val="21"/>
              </w:rPr>
              <w:t>安全等。识别的方法为：主动调查、水平对比等。检测指标或项目：顾客满意度、客户投诉率、供方评价表、环境监测报告等。</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基本识别了与公司管理体系有关的相关方和要求</w:t>
            </w:r>
            <w:r>
              <w:rPr>
                <w:rFonts w:hint="eastAsia" w:asciiTheme="minorEastAsia" w:hAnsiTheme="minorEastAsia" w:eastAsiaTheme="minorEastAsia" w:cstheme="minorEastAsia"/>
                <w:sz w:val="21"/>
                <w:szCs w:val="21"/>
                <w:lang w:val="zh-CN"/>
              </w:rPr>
              <w:t>。</w:t>
            </w:r>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7"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质量／职业健康</w:t>
            </w:r>
            <w:r>
              <w:rPr>
                <w:rFonts w:hint="eastAsia" w:asciiTheme="minorEastAsia" w:hAnsiTheme="minorEastAsia" w:eastAsiaTheme="minorEastAsia" w:cstheme="minorEastAsia"/>
                <w:sz w:val="21"/>
                <w:szCs w:val="21"/>
              </w:rPr>
              <w:t>安全/职业健康安全管理体系的范围</w:t>
            </w:r>
          </w:p>
        </w:tc>
        <w:tc>
          <w:tcPr>
            <w:tcW w:w="1019"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Q/O：4.3 </w:t>
            </w:r>
          </w:p>
        </w:tc>
        <w:tc>
          <w:tcPr>
            <w:tcW w:w="11341" w:type="dxa"/>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经确认受审核方的管理体系范围为：</w:t>
            </w:r>
          </w:p>
          <w:p>
            <w:pPr>
              <w:rPr>
                <w:rFonts w:hint="eastAsia" w:asciiTheme="minorEastAsia" w:hAnsiTheme="minorEastAsia" w:eastAsiaTheme="minorEastAsia" w:cstheme="minorEastAsia"/>
                <w:sz w:val="21"/>
                <w:szCs w:val="21"/>
                <w:lang w:eastAsia="zh-CN"/>
              </w:rPr>
            </w:pPr>
            <w:bookmarkStart w:id="0" w:name="审核范围"/>
            <w:r>
              <w:rPr>
                <w:rFonts w:hint="eastAsia" w:asciiTheme="minorEastAsia" w:hAnsiTheme="minorEastAsia" w:eastAsiaTheme="minorEastAsia" w:cstheme="minorEastAsia"/>
                <w:sz w:val="21"/>
                <w:szCs w:val="21"/>
              </w:rPr>
              <w:t>Q：</w:t>
            </w:r>
            <w:r>
              <w:rPr>
                <w:rFonts w:hint="eastAsia" w:asciiTheme="minorEastAsia" w:hAnsiTheme="minorEastAsia" w:eastAsiaTheme="minorEastAsia" w:cstheme="minorEastAsia"/>
                <w:sz w:val="21"/>
                <w:szCs w:val="21"/>
                <w:lang w:eastAsia="zh-CN"/>
              </w:rPr>
              <w:t>钢、木家具（架子床、公寓床、屏风工作位、餐桌、电脑桌、文件柜、课桌椅、排椅、办公桌椅、休闲桌椅）的生产及销售</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w:t>
            </w:r>
            <w:r>
              <w:rPr>
                <w:rFonts w:hint="eastAsia" w:asciiTheme="minorEastAsia" w:hAnsiTheme="minorEastAsia" w:eastAsiaTheme="minorEastAsia" w:cstheme="minorEastAsia"/>
                <w:sz w:val="21"/>
                <w:szCs w:val="21"/>
                <w:lang w:eastAsia="zh-CN"/>
              </w:rPr>
              <w:t>钢、木家具（架子床、公寓床、屏风工作位、餐桌、电脑桌、文件柜、课桌椅、排椅、办公桌椅、休闲桌椅）的生产及销售</w:t>
            </w:r>
            <w:r>
              <w:rPr>
                <w:rFonts w:hint="eastAsia" w:asciiTheme="minorEastAsia" w:hAnsiTheme="minorEastAsia" w:eastAsiaTheme="minorEastAsia" w:cstheme="minorEastAsia"/>
                <w:sz w:val="21"/>
                <w:szCs w:val="21"/>
              </w:rPr>
              <w:t>所涉及场所的相关职业健康安全管理活动</w:t>
            </w:r>
            <w:bookmarkEnd w:id="0"/>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707"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质量／职业健康安全管理</w:t>
            </w:r>
            <w:r>
              <w:rPr>
                <w:rFonts w:hint="eastAsia" w:asciiTheme="minorEastAsia" w:hAnsiTheme="minorEastAsia" w:eastAsiaTheme="minorEastAsia" w:cstheme="minorEastAsia"/>
                <w:sz w:val="21"/>
                <w:szCs w:val="21"/>
              </w:rPr>
              <w:t>体系及其过程</w:t>
            </w:r>
          </w:p>
        </w:tc>
        <w:tc>
          <w:tcPr>
            <w:tcW w:w="1019"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Q/O</w:t>
            </w:r>
            <w:r>
              <w:rPr>
                <w:rFonts w:hint="eastAsia" w:asciiTheme="minorEastAsia" w:hAnsiTheme="minorEastAsia" w:eastAsiaTheme="minorEastAsia" w:cstheme="minorEastAsia"/>
                <w:sz w:val="21"/>
                <w:szCs w:val="21"/>
              </w:rPr>
              <w:t xml:space="preserve">：4.4  </w:t>
            </w:r>
          </w:p>
        </w:tc>
        <w:tc>
          <w:tcPr>
            <w:tcW w:w="11341" w:type="dxa"/>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公司管理体系按照 GB/T19001和ISO45001标准的要求识别了</w:t>
            </w:r>
            <w:r>
              <w:rPr>
                <w:rFonts w:hint="eastAsia" w:asciiTheme="minorEastAsia" w:hAnsiTheme="minorEastAsia" w:eastAsiaTheme="minorEastAsia" w:cstheme="minorEastAsia"/>
                <w:sz w:val="21"/>
                <w:szCs w:val="21"/>
                <w:lang w:eastAsia="zh-CN"/>
              </w:rPr>
              <w:t>质量／职业健康安全管理</w:t>
            </w:r>
            <w:r>
              <w:rPr>
                <w:rFonts w:hint="eastAsia" w:asciiTheme="minorEastAsia" w:hAnsiTheme="minorEastAsia" w:eastAsiaTheme="minorEastAsia" w:cstheme="minorEastAsia"/>
                <w:sz w:val="21"/>
                <w:szCs w:val="21"/>
              </w:rPr>
              <w:t>所需的过程及相互作用，识别了</w:t>
            </w:r>
            <w:r>
              <w:rPr>
                <w:rFonts w:hint="eastAsia" w:asciiTheme="minorEastAsia" w:hAnsiTheme="minorEastAsia" w:eastAsiaTheme="minorEastAsia" w:cstheme="minorEastAsia"/>
                <w:sz w:val="21"/>
                <w:szCs w:val="21"/>
                <w:lang w:eastAsia="zh-CN"/>
              </w:rPr>
              <w:t>质量／职业健康安全管理</w:t>
            </w:r>
            <w:r>
              <w:rPr>
                <w:rFonts w:hint="eastAsia" w:asciiTheme="minorEastAsia" w:hAnsiTheme="minorEastAsia" w:eastAsiaTheme="minorEastAsia" w:cstheme="minorEastAsia"/>
                <w:sz w:val="21"/>
                <w:szCs w:val="21"/>
              </w:rPr>
              <w:t>体系涉及的各个过程：</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公司按照标准建立了文件化的</w:t>
            </w:r>
            <w:r>
              <w:rPr>
                <w:rFonts w:hint="eastAsia" w:asciiTheme="minorEastAsia" w:hAnsiTheme="minorEastAsia" w:eastAsiaTheme="minorEastAsia" w:cstheme="minorEastAsia"/>
                <w:sz w:val="21"/>
                <w:szCs w:val="21"/>
                <w:lang w:eastAsia="zh-CN"/>
              </w:rPr>
              <w:t>质量／职业健康安全管理</w:t>
            </w:r>
            <w:r>
              <w:rPr>
                <w:rFonts w:hint="eastAsia" w:asciiTheme="minorEastAsia" w:hAnsiTheme="minorEastAsia" w:eastAsiaTheme="minorEastAsia" w:cstheme="minorEastAsia"/>
                <w:sz w:val="21"/>
                <w:szCs w:val="21"/>
              </w:rPr>
              <w:t>体系，编制了</w:t>
            </w:r>
            <w:r>
              <w:rPr>
                <w:rFonts w:hint="eastAsia" w:asciiTheme="minorEastAsia" w:hAnsiTheme="minorEastAsia" w:eastAsiaTheme="minorEastAsia" w:cstheme="minorEastAsia"/>
                <w:sz w:val="21"/>
                <w:szCs w:val="21"/>
                <w:lang w:eastAsia="zh-CN"/>
              </w:rPr>
              <w:t>质量／职业健康</w:t>
            </w:r>
            <w:r>
              <w:rPr>
                <w:rFonts w:hint="eastAsia" w:asciiTheme="minorEastAsia" w:hAnsiTheme="minorEastAsia" w:eastAsiaTheme="minorEastAsia" w:cstheme="minorEastAsia"/>
                <w:sz w:val="21"/>
                <w:szCs w:val="21"/>
              </w:rPr>
              <w:t>安全手册，流程性文件、管理制度、作业指导书、检验规程等；并对各个过程的监控进行了记录，形成了相关文件化信息，为过程运行提供了支持，以证实过程按照策划执行。</w:t>
            </w:r>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707"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领导作用和承诺、组织的岗位职责和权限</w:t>
            </w:r>
          </w:p>
        </w:tc>
        <w:tc>
          <w:tcPr>
            <w:tcW w:w="1019"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Q/O</w:t>
            </w:r>
            <w:r>
              <w:rPr>
                <w:rFonts w:hint="eastAsia" w:asciiTheme="minorEastAsia" w:hAnsiTheme="minorEastAsia" w:eastAsiaTheme="minorEastAsia" w:cstheme="minorEastAsia"/>
                <w:sz w:val="21"/>
                <w:szCs w:val="21"/>
              </w:rPr>
              <w:t xml:space="preserve">：5.1，5.3  </w:t>
            </w:r>
          </w:p>
        </w:tc>
        <w:tc>
          <w:tcPr>
            <w:tcW w:w="11341" w:type="dxa"/>
            <w:vAlign w:val="center"/>
          </w:tcPr>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据负责人介绍公司管</w:t>
            </w:r>
            <w:r>
              <w:rPr>
                <w:rFonts w:hint="eastAsia" w:asciiTheme="minorEastAsia" w:hAnsiTheme="minorEastAsia" w:eastAsiaTheme="minorEastAsia" w:cstheme="minorEastAsia"/>
                <w:b/>
                <w:bCs/>
                <w:color w:val="auto"/>
                <w:sz w:val="21"/>
                <w:szCs w:val="21"/>
              </w:rPr>
              <w:t>理体系运行已超三个月。对部门及其职责进行了规定，设有办公室、业务部、质检部、生产部、财务部，编制了岗位职责汇</w:t>
            </w:r>
            <w:r>
              <w:rPr>
                <w:rFonts w:hint="eastAsia" w:asciiTheme="minorEastAsia" w:hAnsiTheme="minorEastAsia" w:eastAsiaTheme="minorEastAsia" w:cstheme="minorEastAsia"/>
                <w:color w:val="auto"/>
                <w:sz w:val="21"/>
                <w:szCs w:val="21"/>
              </w:rPr>
              <w:t>编，以文件上发的形式沟通各部门的职责及各部门之间工作的联系。</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总经理主要负责公司全面工作，根据体系的要求，负责组织制定方针、目标，管理评审等工作；</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管代</w:t>
            </w:r>
            <w:r>
              <w:rPr>
                <w:rFonts w:hint="eastAsia" w:asciiTheme="minorEastAsia" w:hAnsiTheme="minorEastAsia" w:eastAsiaTheme="minorEastAsia" w:cstheme="minorEastAsia"/>
                <w:color w:val="auto"/>
                <w:sz w:val="21"/>
                <w:szCs w:val="21"/>
                <w:lang w:eastAsia="zh-CN"/>
              </w:rPr>
              <w:t>王歌</w:t>
            </w:r>
            <w:r>
              <w:rPr>
                <w:rFonts w:hint="eastAsia" w:asciiTheme="minorEastAsia" w:hAnsiTheme="minorEastAsia" w:eastAsiaTheme="minorEastAsia" w:cstheme="minorEastAsia"/>
                <w:color w:val="auto"/>
                <w:sz w:val="21"/>
                <w:szCs w:val="21"/>
              </w:rPr>
              <w:t>，主要负责行政及管理体系工作</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1、确保本公司管理体系所需的过程得到建立、实施和保持；</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2、向总经理报告体系运行的业绩，包括改进的需求；</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3、在全公司范围内促进满足顾客要求意识、环境保护意识、职业健康安全意识的形成和提高；就体系有关事宜对外联系。</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总经理主持建立了管理环境职业健康安全管理体系，对管理体系的运行和保持进行了适当的授权，提供了必需的资源，能履行其管理承诺。</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经交流总经理和管代熟悉管理体系的基本运行情况，比较重视体系建设。</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组织</w:t>
            </w:r>
            <w:r>
              <w:rPr>
                <w:rFonts w:hint="eastAsia" w:asciiTheme="minorEastAsia" w:hAnsiTheme="minorEastAsia" w:eastAsiaTheme="minorEastAsia" w:cstheme="minorEastAsia"/>
                <w:b/>
                <w:bCs/>
                <w:color w:val="auto"/>
                <w:sz w:val="21"/>
                <w:szCs w:val="21"/>
              </w:rPr>
              <w:t>从20</w:t>
            </w:r>
            <w:r>
              <w:rPr>
                <w:rFonts w:hint="eastAsia" w:asciiTheme="minorEastAsia" w:hAnsiTheme="minorEastAsia" w:eastAsiaTheme="minorEastAsia" w:cstheme="minorEastAsia"/>
                <w:b/>
                <w:bCs/>
                <w:color w:val="auto"/>
                <w:sz w:val="21"/>
                <w:szCs w:val="21"/>
                <w:lang w:val="en-US" w:eastAsia="zh-CN"/>
              </w:rPr>
              <w:t>20</w:t>
            </w:r>
            <w:r>
              <w:rPr>
                <w:rFonts w:hint="eastAsia" w:asciiTheme="minorEastAsia" w:hAnsiTheme="minorEastAsia" w:eastAsiaTheme="minorEastAsia" w:cstheme="minorEastAsia"/>
                <w:b/>
                <w:bCs/>
                <w:color w:val="auto"/>
                <w:sz w:val="21"/>
                <w:szCs w:val="21"/>
              </w:rPr>
              <w:t>年</w:t>
            </w:r>
            <w:r>
              <w:rPr>
                <w:rFonts w:hint="eastAsia" w:asciiTheme="minorEastAsia" w:hAnsiTheme="minorEastAsia" w:eastAsiaTheme="minorEastAsia" w:cstheme="minorEastAsia"/>
                <w:b/>
                <w:bCs/>
                <w:color w:val="auto"/>
                <w:sz w:val="21"/>
                <w:szCs w:val="21"/>
                <w:lang w:val="en-US" w:eastAsia="zh-CN"/>
              </w:rPr>
              <w:t>1</w:t>
            </w:r>
            <w:r>
              <w:rPr>
                <w:rFonts w:hint="eastAsia" w:asciiTheme="minorEastAsia" w:hAnsiTheme="minorEastAsia" w:eastAsiaTheme="minorEastAsia" w:cstheme="minorEastAsia"/>
                <w:b/>
                <w:bCs/>
                <w:color w:val="auto"/>
                <w:sz w:val="21"/>
                <w:szCs w:val="21"/>
              </w:rPr>
              <w:t>月</w:t>
            </w:r>
            <w:r>
              <w:rPr>
                <w:rFonts w:hint="eastAsia" w:asciiTheme="minorEastAsia" w:hAnsiTheme="minorEastAsia" w:eastAsiaTheme="minorEastAsia" w:cstheme="minorEastAsia"/>
                <w:b/>
                <w:bCs/>
                <w:color w:val="auto"/>
                <w:sz w:val="21"/>
                <w:szCs w:val="21"/>
                <w:lang w:val="en-US" w:eastAsia="zh-CN"/>
              </w:rPr>
              <w:t>5</w:t>
            </w:r>
            <w:r>
              <w:rPr>
                <w:rFonts w:hint="eastAsia" w:asciiTheme="minorEastAsia" w:hAnsiTheme="minorEastAsia" w:eastAsiaTheme="minorEastAsia" w:cstheme="minorEastAsia"/>
                <w:b/>
                <w:bCs/>
                <w:color w:val="auto"/>
                <w:sz w:val="21"/>
                <w:szCs w:val="21"/>
              </w:rPr>
              <w:t>日开始运行</w:t>
            </w:r>
            <w:r>
              <w:rPr>
                <w:rFonts w:hint="eastAsia" w:asciiTheme="minorEastAsia" w:hAnsiTheme="minorEastAsia" w:eastAsiaTheme="minorEastAsia" w:cstheme="minorEastAsia"/>
                <w:color w:val="auto"/>
                <w:sz w:val="21"/>
                <w:szCs w:val="21"/>
              </w:rPr>
              <w:t>管理体系，组织了内审员培训，识别了生产的过程及其相互关系，受审核方提供《管理手册》，依据GB/T19001-2016/ISO9001:2015、ISO45001标准。</w:t>
            </w:r>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1707" w:type="dxa"/>
          </w:tcPr>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方针</w:t>
            </w:r>
          </w:p>
        </w:tc>
        <w:tc>
          <w:tcPr>
            <w:tcW w:w="1019" w:type="dxa"/>
          </w:tcPr>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Q/O</w:t>
            </w:r>
            <w:r>
              <w:rPr>
                <w:rFonts w:hint="eastAsia" w:asciiTheme="minorEastAsia" w:hAnsiTheme="minorEastAsia" w:eastAsiaTheme="minorEastAsia" w:cstheme="minorEastAsia"/>
                <w:color w:val="auto"/>
                <w:sz w:val="21"/>
                <w:szCs w:val="21"/>
              </w:rPr>
              <w:t xml:space="preserve">：5.2 </w:t>
            </w:r>
          </w:p>
        </w:tc>
        <w:tc>
          <w:tcPr>
            <w:tcW w:w="11341" w:type="dxa"/>
            <w:vAlign w:val="center"/>
          </w:tcPr>
          <w:p>
            <w:pPr>
              <w:ind w:firstLine="420" w:firstLineChars="200"/>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auto"/>
                <w:sz w:val="21"/>
                <w:szCs w:val="21"/>
              </w:rPr>
              <w:t>受审核方已经制定管理、环境、安全方针，具体包含在《管理手册》</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质量:</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顾客</w:t>
            </w:r>
            <w:r>
              <w:rPr>
                <w:rFonts w:hint="eastAsia" w:asciiTheme="minorEastAsia" w:hAnsiTheme="minorEastAsia" w:eastAsiaTheme="minorEastAsia" w:cstheme="minorEastAsia"/>
                <w:color w:val="auto"/>
                <w:sz w:val="21"/>
                <w:szCs w:val="21"/>
              </w:rPr>
              <w:t>满意，质量第一。</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安全:</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遵守法规，安全第一。</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按照标准要求制订的方针，并介绍了方针的含义，对体系知识的学习还需加强。管理评审对质量、职业健康安全方针的适宜性作了评审，判定适宜，适合公司的发展需求。管理、环境和职业健康安全方针符合标准要求。</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方针在手册上进行了确定和发布，并通过文件发放的形式发放至各部门、给员工进行了宣传培训。方针对外进行了发布。手册对方针的内涵进行了阐述，为目标制定及评审提供了框架，每年至少一次,在管理评审会议上讨论其适宜性和改进机会。企业的方针的内容和管理基本符合标准和法规要求。</w:t>
            </w:r>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1707"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组织的角色、职责和权限</w:t>
            </w:r>
          </w:p>
        </w:tc>
        <w:tc>
          <w:tcPr>
            <w:tcW w:w="1019"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Q/O</w:t>
            </w:r>
            <w:r>
              <w:rPr>
                <w:rFonts w:hint="eastAsia" w:asciiTheme="minorEastAsia" w:hAnsiTheme="minorEastAsia" w:eastAsiaTheme="minorEastAsia" w:cstheme="minorEastAsia"/>
                <w:sz w:val="21"/>
                <w:szCs w:val="21"/>
              </w:rPr>
              <w:t xml:space="preserve">：5.3  </w:t>
            </w:r>
          </w:p>
        </w:tc>
        <w:tc>
          <w:tcPr>
            <w:tcW w:w="11341" w:type="dxa"/>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管理体系明确了各部门和各岗位的职责和权限，以确保管理体系符合各项标准的要求，并确保各个过程获得其预期输出，向最高管理者报告质量、环境、职业健康安全管理体系的绩效及改进机会，确保整个组织推动以顾客为关注焦点，确保在策划和实施管理体系变更时保持其完整性。经查每个部门均有部门职责和权限，各岗位的职责和权限、任职要求得到规定。经查问组织</w:t>
            </w:r>
            <w:r>
              <w:rPr>
                <w:rFonts w:hint="eastAsia" w:asciiTheme="minorEastAsia" w:hAnsiTheme="minorEastAsia" w:eastAsiaTheme="minorEastAsia" w:cstheme="minorEastAsia"/>
                <w:color w:val="auto"/>
                <w:sz w:val="21"/>
                <w:szCs w:val="21"/>
              </w:rPr>
              <w:t>内的职责和权限基本得到沟通，通过文件发布、传达、会议、培训等了解有关职责和权限。同总经理交谈，对于自身职责权限比较清楚。据总经理介绍，一共为体系的建立实施和改进投入了各种资源、资金等,现场询问管代、陪同人员，均了解其职责。</w:t>
            </w:r>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应对风险和机会的措施</w:t>
            </w:r>
          </w:p>
        </w:tc>
        <w:tc>
          <w:tcPr>
            <w:tcW w:w="1019" w:type="dxa"/>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Q：6.1</w:t>
            </w:r>
          </w:p>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O</w:t>
            </w:r>
            <w:r>
              <w:rPr>
                <w:rFonts w:hint="eastAsia" w:asciiTheme="minorEastAsia" w:hAnsiTheme="minorEastAsia" w:eastAsiaTheme="minorEastAsia" w:cstheme="minorEastAsia"/>
                <w:sz w:val="21"/>
                <w:szCs w:val="21"/>
              </w:rPr>
              <w:t>：6.1.1</w:t>
            </w:r>
          </w:p>
        </w:tc>
        <w:tc>
          <w:tcPr>
            <w:tcW w:w="11341" w:type="dxa"/>
            <w:vAlign w:val="center"/>
          </w:tcPr>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公司制定管</w:t>
            </w:r>
            <w:r>
              <w:rPr>
                <w:rFonts w:hint="eastAsia" w:asciiTheme="minorEastAsia" w:hAnsiTheme="minorEastAsia" w:eastAsiaTheme="minorEastAsia" w:cstheme="minorEastAsia"/>
                <w:color w:val="auto"/>
                <w:sz w:val="21"/>
                <w:szCs w:val="21"/>
              </w:rPr>
              <w:t>理手册中，明确风险和机遇事件的识别方法/途径、风险和机遇事件的评估方式、制定主要风险和机遇事件的应对措施的要求、评价这些措施有效性的方法。</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制定了</w:t>
            </w:r>
            <w:r>
              <w:rPr>
                <w:rFonts w:hint="eastAsia" w:asciiTheme="minorEastAsia" w:hAnsiTheme="minorEastAsia" w:eastAsiaTheme="minorEastAsia" w:cstheme="minorEastAsia"/>
                <w:color w:val="auto"/>
                <w:sz w:val="21"/>
                <w:szCs w:val="21"/>
                <w:lang w:eastAsia="zh-CN"/>
              </w:rPr>
              <w:t>风险和机遇的应对文件</w:t>
            </w:r>
            <w:r>
              <w:rPr>
                <w:rFonts w:hint="eastAsia" w:asciiTheme="minorEastAsia" w:hAnsiTheme="minorEastAsia" w:eastAsiaTheme="minorEastAsia" w:cstheme="minorEastAsia"/>
                <w:color w:val="auto"/>
                <w:sz w:val="21"/>
                <w:szCs w:val="21"/>
              </w:rPr>
              <w:t>，提供“风险和机遇识别与控制表”，按照生产销售、采购、支持过程/部门对风险和机遇进行了评价识别，并制定应对措施。</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如合同、协议内容评审不及时、不全面，合同签署后不能如</w:t>
            </w:r>
            <w:r>
              <w:rPr>
                <w:rFonts w:hint="eastAsia" w:asciiTheme="minorEastAsia" w:hAnsiTheme="minorEastAsia" w:eastAsiaTheme="minorEastAsia" w:cstheme="minorEastAsia"/>
                <w:sz w:val="21"/>
                <w:szCs w:val="21"/>
              </w:rPr>
              <w:t>期、按照要求履约、客户公司不及时回款、盖章合同未及时收回、市场需求量减少，经济不景气，同时加上竞争对手的扩大发展，对公司产品的竞争力和价格都产生比较大的压力，市场风险比较大、力资源管理过程、文件化信息管理过程、分析、评价与改进过程等。应急管理过程人员管理过程中出现的岗位人员突然离岗多人；员工能力、不能满足岗位需求；员工思想波动，工作不安心等风险共识别多项内容。</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采取措施是：制定并严格执行合同会签制度，各部门主管负责人及总经理审阅同意后才能签署盖章</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每月按照合同、协议对账时间及时</w:t>
            </w:r>
            <w:r>
              <w:rPr>
                <w:rFonts w:hint="eastAsia" w:asciiTheme="minorEastAsia" w:hAnsiTheme="minorEastAsia" w:eastAsiaTheme="minorEastAsia" w:cstheme="minorEastAsia"/>
                <w:color w:val="auto"/>
                <w:sz w:val="21"/>
                <w:szCs w:val="21"/>
              </w:rPr>
              <w:t>对账，催款，回款，降低资金风险。</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本公司盖完章后，一个月内必须收回对方盖章合同。如到期回不来备注原因，降低公司无合同风险。</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定期汇总分析市场情况，包括行业发展情况，相关受审核方产品分析，竞品分析，行业政策跟踪，以保证随时掌握行业及竞争受审核方的发展动态，为研发及业务拓展提供决策依据；</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要提前制定好采购计划和拓展采购的渠道，保证供应。</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公司提供财务支持，对主要供应商的优质产品保持价格优势，促进有序采购；</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及时获取顾客要求，对供货商进行严格资质评定，有环保要求的产品要求提供检测报告或材质单应急准备与响应控制程序、应急预案/制定目标等。</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编制:</w:t>
            </w:r>
            <w:r>
              <w:rPr>
                <w:rFonts w:hint="eastAsia" w:asciiTheme="minorEastAsia" w:hAnsiTheme="minorEastAsia" w:eastAsiaTheme="minorEastAsia" w:cstheme="minorEastAsia"/>
                <w:color w:val="auto"/>
                <w:sz w:val="21"/>
                <w:szCs w:val="21"/>
                <w:lang w:eastAsia="zh-CN"/>
              </w:rPr>
              <w:t>王歌</w:t>
            </w:r>
            <w:r>
              <w:rPr>
                <w:rFonts w:hint="eastAsia" w:asciiTheme="minorEastAsia" w:hAnsiTheme="minorEastAsia" w:eastAsiaTheme="minorEastAsia" w:cstheme="minorEastAsia"/>
                <w:color w:val="auto"/>
                <w:sz w:val="21"/>
                <w:szCs w:val="21"/>
              </w:rPr>
              <w:t xml:space="preserve">   审批：</w:t>
            </w:r>
            <w:r>
              <w:rPr>
                <w:rFonts w:hint="eastAsia" w:asciiTheme="minorEastAsia" w:hAnsiTheme="minorEastAsia" w:eastAsiaTheme="minorEastAsia" w:cstheme="minorEastAsia"/>
                <w:color w:val="auto"/>
                <w:sz w:val="21"/>
                <w:szCs w:val="21"/>
                <w:lang w:eastAsia="zh-CN"/>
              </w:rPr>
              <w:t>杨</w:t>
            </w:r>
            <w:r>
              <w:rPr>
                <w:rFonts w:hint="eastAsia" w:asciiTheme="minorEastAsia" w:hAnsiTheme="minorEastAsia" w:eastAsiaTheme="minorEastAsia" w:cstheme="minorEastAsia"/>
                <w:color w:val="auto"/>
                <w:sz w:val="21"/>
                <w:szCs w:val="21"/>
                <w:lang w:val="en-US" w:eastAsia="zh-CN"/>
              </w:rPr>
              <w:t>如春</w:t>
            </w:r>
            <w:r>
              <w:rPr>
                <w:rFonts w:hint="eastAsia" w:asciiTheme="minorEastAsia" w:hAnsiTheme="minorEastAsia" w:eastAsiaTheme="minorEastAsia" w:cstheme="minorEastAsia"/>
                <w:color w:val="auto"/>
                <w:sz w:val="21"/>
                <w:szCs w:val="21"/>
              </w:rPr>
              <w:t xml:space="preserve">    </w:t>
            </w:r>
          </w:p>
          <w:p>
            <w:pPr>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auto"/>
                <w:sz w:val="21"/>
                <w:szCs w:val="21"/>
              </w:rPr>
              <w:t>风险机遇识别基本充分，应对风险和机遇的措施基本适宜。</w:t>
            </w:r>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Pr>
          <w:p>
            <w:pPr>
              <w:spacing w:line="280" w:lineRule="exact"/>
              <w:rPr>
                <w:rFonts w:hint="eastAsia" w:asciiTheme="minorEastAsia" w:hAnsiTheme="minorEastAsia" w:eastAsiaTheme="minorEastAsia" w:cstheme="minorEastAsia"/>
                <w:color w:val="auto"/>
                <w:sz w:val="21"/>
                <w:szCs w:val="21"/>
              </w:rPr>
            </w:pPr>
          </w:p>
          <w:p>
            <w:pPr>
              <w:spacing w:line="28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措施的策划</w:t>
            </w:r>
          </w:p>
          <w:p>
            <w:pPr>
              <w:spacing w:line="280" w:lineRule="exact"/>
              <w:rPr>
                <w:rFonts w:hint="eastAsia" w:asciiTheme="minorEastAsia" w:hAnsiTheme="minorEastAsia" w:eastAsiaTheme="minorEastAsia" w:cstheme="minorEastAsia"/>
                <w:color w:val="auto"/>
                <w:sz w:val="21"/>
                <w:szCs w:val="21"/>
              </w:rPr>
            </w:pPr>
          </w:p>
        </w:tc>
        <w:tc>
          <w:tcPr>
            <w:tcW w:w="1019" w:type="dxa"/>
          </w:tcPr>
          <w:p>
            <w:pPr>
              <w:spacing w:line="28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O</w:t>
            </w:r>
            <w:r>
              <w:rPr>
                <w:rFonts w:hint="eastAsia" w:asciiTheme="minorEastAsia" w:hAnsiTheme="minorEastAsia" w:eastAsiaTheme="minorEastAsia" w:cstheme="minorEastAsia"/>
                <w:color w:val="auto"/>
                <w:sz w:val="21"/>
                <w:szCs w:val="21"/>
              </w:rPr>
              <w:t>6.1.</w:t>
            </w:r>
            <w:r>
              <w:rPr>
                <w:rFonts w:hint="eastAsia" w:asciiTheme="minorEastAsia" w:hAnsiTheme="minorEastAsia" w:eastAsiaTheme="minorEastAsia" w:cstheme="minorEastAsia"/>
                <w:color w:val="auto"/>
                <w:sz w:val="21"/>
                <w:szCs w:val="21"/>
                <w:lang w:val="en-US" w:eastAsia="zh-CN"/>
              </w:rPr>
              <w:t>2</w:t>
            </w:r>
          </w:p>
          <w:p>
            <w:pPr>
              <w:spacing w:line="28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6.1.4</w:t>
            </w:r>
          </w:p>
          <w:p>
            <w:pPr>
              <w:spacing w:line="280" w:lineRule="exact"/>
              <w:rPr>
                <w:rFonts w:hint="eastAsia" w:asciiTheme="minorEastAsia" w:hAnsiTheme="minorEastAsia" w:eastAsiaTheme="minorEastAsia" w:cstheme="minorEastAsia"/>
                <w:color w:val="auto"/>
                <w:sz w:val="21"/>
                <w:szCs w:val="21"/>
              </w:rPr>
            </w:pPr>
          </w:p>
        </w:tc>
        <w:tc>
          <w:tcPr>
            <w:tcW w:w="11341" w:type="dxa"/>
            <w:vAlign w:val="center"/>
          </w:tcPr>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提供了职业健康安全危险源识别与评价表，涉及本部门的危险源包括：使用电器不当造成触电，搬运货物造成的砸伤，吸烟乱扔烟头导致火灾，上下班途中交通危险，电器短路或使用时间过长散热不良。</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用LEC法对识别的危险源进行评价，</w:t>
            </w:r>
            <w:r>
              <w:rPr>
                <w:rFonts w:hint="eastAsia" w:asciiTheme="minorEastAsia" w:hAnsiTheme="minorEastAsia" w:eastAsiaTheme="minorEastAsia" w:cstheme="minorEastAsia"/>
                <w:b/>
                <w:bCs/>
                <w:color w:val="auto"/>
                <w:sz w:val="21"/>
                <w:szCs w:val="21"/>
              </w:rPr>
              <w:t>不可接受风险：火灾、触电</w:t>
            </w:r>
            <w:r>
              <w:rPr>
                <w:rFonts w:hint="eastAsia" w:asciiTheme="minorEastAsia" w:hAnsiTheme="minorEastAsia" w:eastAsiaTheme="minorEastAsia" w:cstheme="minorEastAsia"/>
                <w:b/>
                <w:bCs/>
                <w:color w:val="auto"/>
                <w:sz w:val="21"/>
                <w:szCs w:val="21"/>
                <w:lang w:eastAsia="zh-CN"/>
              </w:rPr>
              <w:t>、</w:t>
            </w:r>
            <w:r>
              <w:rPr>
                <w:rFonts w:hint="eastAsia" w:asciiTheme="minorEastAsia" w:hAnsiTheme="minorEastAsia" w:eastAsiaTheme="minorEastAsia" w:cstheme="minorEastAsia"/>
                <w:b/>
                <w:bCs/>
                <w:color w:val="auto"/>
                <w:sz w:val="21"/>
                <w:szCs w:val="21"/>
                <w:lang w:val="en-US" w:eastAsia="zh-CN"/>
              </w:rPr>
              <w:t>废气伤害、机械伤害、噪声伤害</w:t>
            </w:r>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color w:val="auto"/>
                <w:sz w:val="21"/>
                <w:szCs w:val="21"/>
              </w:rPr>
              <w:t>评价基本准确。</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公司根据危险源的风险辨识结果，分别制定出《不可接受风险清单》，清单内明确了控制措施计划，通过具体的措施进行有效控制：目标、管理方案、管理制度运行控制、应急预案、日常检查、日常培训。</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制定了危险源识别评价与控制程序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职业健康安全法律法规控制程序</w:t>
            </w:r>
            <w:r>
              <w:rPr>
                <w:rFonts w:hint="eastAsia" w:asciiTheme="minorEastAsia" w:hAnsiTheme="minorEastAsia" w:eastAsiaTheme="minorEastAsia" w:cstheme="minorEastAsia"/>
                <w:color w:val="auto"/>
                <w:sz w:val="21"/>
                <w:szCs w:val="21"/>
                <w:lang w:eastAsia="zh-CN"/>
              </w:rPr>
              <w:t>、合规性评价控制程序、监视和测量控制程序</w:t>
            </w:r>
            <w:r>
              <w:rPr>
                <w:rFonts w:hint="eastAsia" w:asciiTheme="minorEastAsia" w:hAnsiTheme="minorEastAsia" w:eastAsiaTheme="minorEastAsia" w:cstheme="minorEastAsia"/>
                <w:color w:val="auto"/>
                <w:sz w:val="21"/>
                <w:szCs w:val="21"/>
                <w:lang w:val="en-US" w:eastAsia="zh-CN"/>
              </w:rPr>
              <w:t>等</w:t>
            </w:r>
            <w:r>
              <w:rPr>
                <w:rFonts w:hint="eastAsia" w:asciiTheme="minorEastAsia" w:hAnsiTheme="minorEastAsia" w:eastAsiaTheme="minorEastAsia" w:cstheme="minorEastAsia"/>
                <w:color w:val="auto"/>
                <w:sz w:val="21"/>
                <w:szCs w:val="21"/>
              </w:rPr>
              <w:t>，每年对公司适用的合规义务进行识别更新并定期评价、检查。</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经公司评价，组织策划的措施基本能够满足风险和机遇应对需要，能够与识别的风险和机遇对产品符合性的潜在影响相适应，基本满足标准要求。</w:t>
            </w:r>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707"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目标和措施计划（管理方案）</w:t>
            </w:r>
          </w:p>
        </w:tc>
        <w:tc>
          <w:tcPr>
            <w:tcW w:w="1019"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Q/O</w:t>
            </w:r>
            <w:r>
              <w:rPr>
                <w:rFonts w:hint="eastAsia" w:asciiTheme="minorEastAsia" w:hAnsiTheme="minorEastAsia" w:eastAsiaTheme="minorEastAsia" w:cstheme="minorEastAsia"/>
                <w:color w:val="auto"/>
                <w:sz w:val="21"/>
                <w:szCs w:val="21"/>
              </w:rPr>
              <w:t xml:space="preserve">：6.2  </w:t>
            </w:r>
          </w:p>
        </w:tc>
        <w:tc>
          <w:tcPr>
            <w:tcW w:w="11341" w:type="dxa"/>
            <w:vAlign w:val="center"/>
          </w:tcPr>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公司对管理体系所需的相关职能、层次和过程设定管理目标。</w:t>
            </w:r>
          </w:p>
          <w:tbl>
            <w:tblPr>
              <w:tblStyle w:val="10"/>
              <w:tblW w:w="699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90"/>
              <w:gridCol w:w="2430"/>
              <w:gridCol w:w="3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4" w:hRule="atLeast"/>
              </w:trPr>
              <w:tc>
                <w:tcPr>
                  <w:tcW w:w="990" w:type="dxa"/>
                  <w:vMerge w:val="restart"/>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部门</w:t>
                  </w:r>
                </w:p>
              </w:tc>
              <w:tc>
                <w:tcPr>
                  <w:tcW w:w="2430"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目标</w:t>
                  </w:r>
                </w:p>
              </w:tc>
              <w:tc>
                <w:tcPr>
                  <w:tcW w:w="3570"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2020年第一季度达成情况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90"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公司目标</w:t>
                  </w:r>
                </w:p>
              </w:tc>
              <w:tc>
                <w:tcPr>
                  <w:tcW w:w="243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成品一次交验合格率≥100%</w:t>
                  </w:r>
                </w:p>
              </w:tc>
              <w:tc>
                <w:tcPr>
                  <w:tcW w:w="3570"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90" w:type="dxa"/>
                  <w:vMerge w:val="continue"/>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p>
              </w:tc>
              <w:tc>
                <w:tcPr>
                  <w:tcW w:w="243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及时交付率100%</w:t>
                  </w:r>
                </w:p>
              </w:tc>
              <w:tc>
                <w:tcPr>
                  <w:tcW w:w="3570" w:type="dxa"/>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90" w:type="dxa"/>
                  <w:vMerge w:val="continue"/>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p>
              </w:tc>
              <w:tc>
                <w:tcPr>
                  <w:tcW w:w="243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顾客满意度≥85分</w:t>
                  </w:r>
                </w:p>
              </w:tc>
              <w:tc>
                <w:tcPr>
                  <w:tcW w:w="357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93分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90" w:type="dxa"/>
                  <w:vMerge w:val="continue"/>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p>
              </w:tc>
              <w:tc>
                <w:tcPr>
                  <w:tcW w:w="243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噪声、废气达标排放</w:t>
                  </w:r>
                </w:p>
              </w:tc>
              <w:tc>
                <w:tcPr>
                  <w:tcW w:w="357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90" w:type="dxa"/>
                  <w:vMerge w:val="continue"/>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p>
              </w:tc>
              <w:tc>
                <w:tcPr>
                  <w:tcW w:w="243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人身伤害事故为0</w:t>
                  </w:r>
                </w:p>
              </w:tc>
              <w:tc>
                <w:tcPr>
                  <w:tcW w:w="357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90" w:type="dxa"/>
                  <w:vMerge w:val="continue"/>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p>
              </w:tc>
              <w:tc>
                <w:tcPr>
                  <w:tcW w:w="243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火灾事故为零</w:t>
                  </w:r>
                </w:p>
              </w:tc>
              <w:tc>
                <w:tcPr>
                  <w:tcW w:w="357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0</w:t>
                  </w:r>
                </w:p>
              </w:tc>
            </w:tr>
          </w:tbl>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目标可测量，与公司管理方针一致。</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公司管理目标考核要求统计考核公司管理目标完成情况，提交管理评审会议。</w:t>
            </w:r>
          </w:p>
          <w:p>
            <w:pPr>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针对重大危险源制订了管理方案并予以实施，基本有效，</w:t>
            </w:r>
            <w:r>
              <w:rPr>
                <w:rFonts w:hint="eastAsia" w:asciiTheme="minorEastAsia" w:hAnsiTheme="minorEastAsia" w:eastAsiaTheme="minorEastAsia" w:cstheme="minorEastAsia"/>
                <w:color w:val="auto"/>
                <w:sz w:val="21"/>
                <w:szCs w:val="21"/>
                <w:lang w:val="en-US" w:eastAsia="zh-CN"/>
              </w:rPr>
              <w:t>同时见2020年第1季度 《</w:t>
            </w:r>
            <w:r>
              <w:rPr>
                <w:rFonts w:hint="eastAsia" w:asciiTheme="minorEastAsia" w:hAnsiTheme="minorEastAsia" w:eastAsiaTheme="minorEastAsia" w:cstheme="minorEastAsia"/>
                <w:color w:val="auto"/>
                <w:sz w:val="21"/>
                <w:szCs w:val="21"/>
              </w:rPr>
              <w:t>环境/职业健康安全目标管理方案检查表</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eastAsia="zh-CN"/>
              </w:rPr>
              <w:t>，保证措施</w:t>
            </w:r>
            <w:r>
              <w:rPr>
                <w:rFonts w:hint="eastAsia" w:asciiTheme="minorEastAsia" w:hAnsiTheme="minorEastAsia" w:eastAsiaTheme="minorEastAsia" w:cstheme="minorEastAsia"/>
                <w:color w:val="auto"/>
                <w:sz w:val="21"/>
                <w:szCs w:val="21"/>
                <w:lang w:val="en-US" w:eastAsia="zh-CN"/>
              </w:rPr>
              <w:t>有：</w:t>
            </w:r>
            <w:r>
              <w:rPr>
                <w:rFonts w:hint="eastAsia" w:asciiTheme="minorEastAsia" w:hAnsiTheme="minorEastAsia" w:eastAsiaTheme="minorEastAsia" w:cstheme="minorEastAsia"/>
                <w:color w:val="auto"/>
                <w:sz w:val="21"/>
                <w:szCs w:val="21"/>
                <w:lang w:eastAsia="zh-CN"/>
              </w:rPr>
              <w:t>对工人进行消防知识的培训和教育、按照《应急准备与响应预案》及《消防安全管理制度》控制，进行演练、定期进行安全消防检查、配置的灭火器换药或替换新灭火器、时常进行安全消防隐患查看、油品按照化学品、油品管理控制管理、按照消防安全管理制度中“电源管理”实施控制、对员工进行体检</w:t>
            </w:r>
            <w:r>
              <w:rPr>
                <w:rFonts w:hint="eastAsia" w:asciiTheme="minorEastAsia" w:hAnsiTheme="minorEastAsia" w:eastAsiaTheme="minorEastAsia" w:cstheme="minorEastAsia"/>
                <w:color w:val="auto"/>
                <w:sz w:val="21"/>
                <w:szCs w:val="21"/>
                <w:lang w:val="en-US" w:eastAsia="zh-CN"/>
              </w:rPr>
              <w:t>等，考核人：王歌   考核日期： 2020年1月5日。</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2020年度运行措施正在实施中。</w:t>
            </w:r>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707"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变更的策划</w:t>
            </w:r>
          </w:p>
        </w:tc>
        <w:tc>
          <w:tcPr>
            <w:tcW w:w="1019"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Q：6.3</w:t>
            </w:r>
          </w:p>
        </w:tc>
        <w:tc>
          <w:tcPr>
            <w:tcW w:w="11341" w:type="dxa"/>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经理介绍变更时应考虑到：变更目的及其潜在后果；管理管理体系的完整性；资源的可获得性；责任和权限的分配或再分配。并要求对变更管理管理体系应进行评审，确保文件的适宜性，经批准后发布实施，目前暂未发生管理管理体系的变更。</w:t>
            </w:r>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707"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资源</w:t>
            </w:r>
          </w:p>
        </w:tc>
        <w:tc>
          <w:tcPr>
            <w:tcW w:w="1019"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Q：7.1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O</w:t>
            </w:r>
            <w:r>
              <w:rPr>
                <w:rFonts w:hint="eastAsia" w:asciiTheme="minorEastAsia" w:hAnsiTheme="minorEastAsia" w:eastAsiaTheme="minorEastAsia" w:cstheme="minorEastAsia"/>
                <w:color w:val="auto"/>
                <w:sz w:val="21"/>
                <w:szCs w:val="21"/>
              </w:rPr>
              <w:t>：7.1</w:t>
            </w:r>
          </w:p>
        </w:tc>
        <w:tc>
          <w:tcPr>
            <w:tcW w:w="11341"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公司为了实施管理体系并持续改进其有效性，增强顾客满意度，提供了各方面的资源保证。</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 人力资源：职工队伍相对稳定，均在相关企业工作5年以上，实践经验丰富；</w:t>
            </w:r>
          </w:p>
          <w:p>
            <w:pPr>
              <w:rPr>
                <w:rFonts w:hint="eastAsia" w:asciiTheme="minorEastAsia" w:hAnsiTheme="minorEastAsia" w:eastAsiaTheme="minorEastAsia" w:cstheme="minorEastAsia"/>
                <w:b/>
                <w:bCs/>
                <w:color w:val="FF0000"/>
                <w:sz w:val="21"/>
                <w:szCs w:val="21"/>
                <w:lang w:val="en-US" w:eastAsia="zh-CN"/>
              </w:rPr>
            </w:pPr>
            <w:r>
              <w:rPr>
                <w:rFonts w:hint="eastAsia" w:asciiTheme="minorEastAsia" w:hAnsiTheme="minorEastAsia" w:eastAsiaTheme="minorEastAsia" w:cstheme="minorEastAsia"/>
                <w:color w:val="auto"/>
                <w:sz w:val="21"/>
                <w:szCs w:val="21"/>
              </w:rPr>
              <w:t>b. 基础设施：办公室、生产车间、库房等基础设施，主要设备：推台锯</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裁板锯、</w:t>
            </w:r>
            <w:r>
              <w:rPr>
                <w:rFonts w:hint="eastAsia" w:asciiTheme="minorEastAsia" w:hAnsiTheme="minorEastAsia" w:eastAsiaTheme="minorEastAsia" w:cstheme="minorEastAsia"/>
                <w:color w:val="auto"/>
                <w:sz w:val="21"/>
                <w:szCs w:val="21"/>
              </w:rPr>
              <w:t>排钻机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焊机、</w:t>
            </w:r>
            <w:r>
              <w:rPr>
                <w:rFonts w:hint="eastAsia" w:asciiTheme="minorEastAsia" w:hAnsiTheme="minorEastAsia" w:eastAsiaTheme="minorEastAsia" w:cstheme="minorEastAsia"/>
                <w:color w:val="auto"/>
                <w:sz w:val="21"/>
                <w:szCs w:val="21"/>
              </w:rPr>
              <w:t>封边机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修边机</w:t>
            </w:r>
            <w:r>
              <w:rPr>
                <w:rFonts w:hint="eastAsia" w:asciiTheme="minorEastAsia" w:hAnsiTheme="minorEastAsia" w:eastAsiaTheme="minorEastAsia" w:cstheme="minorEastAsia"/>
                <w:color w:val="auto"/>
                <w:sz w:val="21"/>
                <w:szCs w:val="21"/>
                <w:lang w:val="en-US" w:eastAsia="zh-CN"/>
              </w:rPr>
              <w:t>等，</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安全设备：灭火器、警示牌、防护用品等</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c. 工作环境：生产车间工序布局合理，场所卫生干净整洁，配有通风设施，工作环境良好</w:t>
            </w:r>
            <w:r>
              <w:rPr>
                <w:rFonts w:hint="eastAsia" w:asciiTheme="minorEastAsia" w:hAnsiTheme="minorEastAsia" w:eastAsiaTheme="minorEastAsia" w:cstheme="minorEastAsia"/>
                <w:color w:val="auto"/>
                <w:sz w:val="21"/>
                <w:szCs w:val="21"/>
                <w:lang w:eastAsia="zh-CN"/>
              </w:rPr>
              <w:t>。</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d. 资金支持：注册资金</w:t>
            </w:r>
            <w:r>
              <w:rPr>
                <w:rFonts w:hint="eastAsia" w:asciiTheme="minorEastAsia" w:hAnsiTheme="minorEastAsia" w:eastAsiaTheme="minorEastAsia" w:cstheme="minorEastAsia"/>
                <w:color w:val="auto"/>
                <w:sz w:val="21"/>
                <w:szCs w:val="21"/>
                <w:lang w:val="en-US" w:eastAsia="zh-CN"/>
              </w:rPr>
              <w:t>500</w:t>
            </w:r>
            <w:r>
              <w:rPr>
                <w:rFonts w:hint="eastAsia" w:asciiTheme="minorEastAsia" w:hAnsiTheme="minorEastAsia" w:eastAsiaTheme="minorEastAsia" w:cstheme="minorEastAsia"/>
                <w:color w:val="auto"/>
                <w:sz w:val="21"/>
                <w:szCs w:val="21"/>
              </w:rPr>
              <w:t>万元。</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能够满足产品生产及服务需要。</w:t>
            </w:r>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707"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总则</w:t>
            </w:r>
          </w:p>
        </w:tc>
        <w:tc>
          <w:tcPr>
            <w:tcW w:w="1019"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Q/O</w:t>
            </w:r>
            <w:r>
              <w:rPr>
                <w:rFonts w:hint="eastAsia" w:asciiTheme="minorEastAsia" w:hAnsiTheme="minorEastAsia" w:eastAsiaTheme="minorEastAsia" w:cstheme="minorEastAsia"/>
                <w:sz w:val="21"/>
                <w:szCs w:val="21"/>
              </w:rPr>
              <w:t>：7.5.1</w:t>
            </w:r>
          </w:p>
        </w:tc>
        <w:tc>
          <w:tcPr>
            <w:tcW w:w="11341" w:type="dxa"/>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的管理手册及相关体系文件系统的描述了公司整个管理体系，内容包括：管理体系覆盖的服务、过程、部门和场所等。描述了体系中各个过程的相互作用关系。公司对整个体系进行了策划。形成了文件化的管理手册、程序文件、三级管理文件以及所要求的记录。</w:t>
            </w:r>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707"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总则</w:t>
            </w:r>
          </w:p>
        </w:tc>
        <w:tc>
          <w:tcPr>
            <w:tcW w:w="1019" w:type="dxa"/>
          </w:tcPr>
          <w:p>
            <w:pP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Q/O：</w:t>
            </w:r>
            <w:r>
              <w:rPr>
                <w:rFonts w:hint="eastAsia" w:asciiTheme="minorEastAsia" w:hAnsiTheme="minorEastAsia" w:eastAsiaTheme="minorEastAsia" w:cstheme="minorEastAsia"/>
                <w:bCs/>
                <w:sz w:val="21"/>
                <w:szCs w:val="21"/>
              </w:rPr>
              <w:t>9.1.1、8.1.1</w:t>
            </w:r>
          </w:p>
        </w:tc>
        <w:tc>
          <w:tcPr>
            <w:tcW w:w="11341" w:type="dxa"/>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经办对管理体系的过程能力进行监视和测量，通过内审对管理体系运行的符合性和有效性进行监测，结论管理体系总体运行有效。详见审核9.2条款；通过管理评审对管理体系的充分性、有效性和适宜性作了肯定的评价。详见审核9.2条款记录；通过目标考评，监测管理体系运行的有效性，提供了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年第</w:t>
            </w:r>
            <w:r>
              <w:rPr>
                <w:rFonts w:hint="eastAsia" w:asciiTheme="minorEastAsia" w:hAnsiTheme="minorEastAsia" w:eastAsiaTheme="minorEastAsia" w:cstheme="minorEastAsia"/>
                <w:sz w:val="21"/>
                <w:szCs w:val="21"/>
                <w:lang w:val="en-US" w:eastAsia="zh-CN"/>
              </w:rPr>
              <w:t>一</w:t>
            </w:r>
            <w:r>
              <w:rPr>
                <w:rFonts w:hint="eastAsia" w:asciiTheme="minorEastAsia" w:hAnsiTheme="minorEastAsia" w:eastAsiaTheme="minorEastAsia" w:cstheme="minorEastAsia"/>
                <w:sz w:val="21"/>
                <w:szCs w:val="21"/>
              </w:rPr>
              <w:t>季度的目标完成情况，公司及各部门的管理目标均能完成。</w:t>
            </w:r>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707"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管理评审</w:t>
            </w:r>
          </w:p>
        </w:tc>
        <w:tc>
          <w:tcPr>
            <w:tcW w:w="1019" w:type="dxa"/>
          </w:tcPr>
          <w:p>
            <w:pP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lang w:eastAsia="zh-CN"/>
              </w:rPr>
              <w:t>Q/O</w:t>
            </w:r>
            <w:r>
              <w:rPr>
                <w:rFonts w:hint="eastAsia" w:asciiTheme="minorEastAsia" w:hAnsiTheme="minorEastAsia" w:eastAsiaTheme="minorEastAsia" w:cstheme="minorEastAsia"/>
                <w:sz w:val="21"/>
                <w:szCs w:val="21"/>
              </w:rPr>
              <w:t xml:space="preserve">：9.3  </w:t>
            </w:r>
          </w:p>
        </w:tc>
        <w:tc>
          <w:tcPr>
            <w:tcW w:w="11341" w:type="dxa"/>
            <w:vAlign w:val="center"/>
          </w:tcPr>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查看《管理评审</w:t>
            </w:r>
            <w:r>
              <w:rPr>
                <w:rFonts w:hint="eastAsia" w:asciiTheme="minorEastAsia" w:hAnsiTheme="minorEastAsia" w:eastAsiaTheme="minorEastAsia" w:cstheme="minorEastAsia"/>
                <w:color w:val="auto"/>
                <w:sz w:val="21"/>
                <w:szCs w:val="21"/>
              </w:rPr>
              <w:t>程序》，基本符合要求</w:t>
            </w:r>
            <w:r>
              <w:rPr>
                <w:rFonts w:hint="eastAsia" w:asciiTheme="minorEastAsia" w:hAnsiTheme="minorEastAsia" w:eastAsiaTheme="minorEastAsia" w:cstheme="minorEastAsia"/>
                <w:b/>
                <w:bCs/>
                <w:color w:val="auto"/>
                <w:sz w:val="21"/>
                <w:szCs w:val="21"/>
              </w:rPr>
              <w:t>。20</w:t>
            </w:r>
            <w:r>
              <w:rPr>
                <w:rFonts w:hint="eastAsia" w:asciiTheme="minorEastAsia" w:hAnsiTheme="minorEastAsia" w:eastAsiaTheme="minorEastAsia" w:cstheme="minorEastAsia"/>
                <w:b/>
                <w:bCs/>
                <w:color w:val="auto"/>
                <w:sz w:val="21"/>
                <w:szCs w:val="21"/>
                <w:lang w:val="en-US" w:eastAsia="zh-CN"/>
              </w:rPr>
              <w:t>20</w:t>
            </w:r>
            <w:r>
              <w:rPr>
                <w:rFonts w:hint="eastAsia" w:asciiTheme="minorEastAsia" w:hAnsiTheme="minorEastAsia" w:eastAsiaTheme="minorEastAsia" w:cstheme="minorEastAsia"/>
                <w:b/>
                <w:bCs/>
                <w:color w:val="auto"/>
                <w:sz w:val="21"/>
                <w:szCs w:val="21"/>
              </w:rPr>
              <w:t xml:space="preserve">年 </w:t>
            </w:r>
            <w:r>
              <w:rPr>
                <w:rFonts w:hint="eastAsia" w:asciiTheme="minorEastAsia" w:hAnsiTheme="minorEastAsia" w:eastAsiaTheme="minorEastAsia" w:cstheme="minorEastAsia"/>
                <w:b/>
                <w:bCs/>
                <w:color w:val="auto"/>
                <w:sz w:val="21"/>
                <w:szCs w:val="21"/>
                <w:lang w:val="en-US" w:eastAsia="zh-CN"/>
              </w:rPr>
              <w:t>4</w:t>
            </w:r>
            <w:r>
              <w:rPr>
                <w:rFonts w:hint="eastAsia" w:asciiTheme="minorEastAsia" w:hAnsiTheme="minorEastAsia" w:eastAsiaTheme="minorEastAsia" w:cstheme="minorEastAsia"/>
                <w:b/>
                <w:bCs/>
                <w:color w:val="auto"/>
                <w:sz w:val="21"/>
                <w:szCs w:val="21"/>
              </w:rPr>
              <w:t>月</w:t>
            </w:r>
            <w:r>
              <w:rPr>
                <w:rFonts w:hint="eastAsia" w:asciiTheme="minorEastAsia" w:hAnsiTheme="minorEastAsia" w:eastAsiaTheme="minorEastAsia" w:cstheme="minorEastAsia"/>
                <w:b/>
                <w:bCs/>
                <w:color w:val="auto"/>
                <w:sz w:val="21"/>
                <w:szCs w:val="21"/>
                <w:lang w:val="en-US" w:eastAsia="zh-CN"/>
              </w:rPr>
              <w:t>16</w:t>
            </w:r>
            <w:r>
              <w:rPr>
                <w:rFonts w:hint="eastAsia" w:asciiTheme="minorEastAsia" w:hAnsiTheme="minorEastAsia" w:eastAsiaTheme="minorEastAsia" w:cstheme="minorEastAsia"/>
                <w:b/>
                <w:bCs/>
                <w:color w:val="auto"/>
                <w:sz w:val="21"/>
                <w:szCs w:val="21"/>
              </w:rPr>
              <w:t>日，</w:t>
            </w:r>
            <w:r>
              <w:rPr>
                <w:rFonts w:hint="eastAsia" w:asciiTheme="minorEastAsia" w:hAnsiTheme="minorEastAsia" w:eastAsiaTheme="minorEastAsia" w:cstheme="minorEastAsia"/>
                <w:color w:val="auto"/>
                <w:sz w:val="21"/>
                <w:szCs w:val="21"/>
              </w:rPr>
              <w:t>公司会议室</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进行了管理评审。</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查看 “管理评审计划”，内容包括；评审目的、评审时间、参加部门人员、评审输入内容等。</w:t>
            </w:r>
          </w:p>
          <w:p>
            <w:pPr>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sz w:val="21"/>
                <w:szCs w:val="21"/>
              </w:rPr>
              <w:t>管理评审输入:包括组织的战略方向、与质量、环境、职业健康安全管理体系相关的内外部因素的变化，顾客满意和相关方的反馈，目标的实现情况，监视和测量结果，内部审核结果，外部供方的绩效，资源的充分性，应对风险和机遇所采取的措施，重要环境因素，重要危险源，合规义务履行情况，事件调查、</w:t>
            </w:r>
            <w:r>
              <w:rPr>
                <w:rFonts w:hint="eastAsia" w:asciiTheme="minorEastAsia" w:hAnsiTheme="minorEastAsia" w:eastAsiaTheme="minorEastAsia" w:cstheme="minorEastAsia"/>
                <w:sz w:val="21"/>
                <w:szCs w:val="21"/>
              </w:rPr>
              <w:t>纠正和预防措施，改进的机会等。管理评审的输入基本充分。查到各部门汇报材料，管理评审输出</w:t>
            </w:r>
            <w:r>
              <w:rPr>
                <w:rFonts w:hint="eastAsia" w:asciiTheme="minorEastAsia" w:hAnsiTheme="minorEastAsia" w:eastAsiaTheme="minorEastAsia" w:cstheme="minorEastAsia"/>
                <w:sz w:val="21"/>
                <w:szCs w:val="21"/>
                <w:lang w:eastAsia="zh-CN"/>
              </w:rPr>
              <w:t>，</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看了“管理评审报告”，对公司体系文件的符合性，国家、地方及行业相关法规、标准的执行情况，风险和机遇的应对情况，产品管理情况，内审实施情况、相关方投诉情况、管理目标完成情况、管理体系的适宜性、有效性、充分性做出了评价。评审结论：公司的管理体系是适宜、充分和有效的，达到了顾客满意和持续改进的目的。</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提出了</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项改进措施</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目前</w:t>
            </w:r>
            <w:r>
              <w:rPr>
                <w:rFonts w:hint="eastAsia" w:asciiTheme="minorEastAsia" w:hAnsiTheme="minorEastAsia" w:eastAsiaTheme="minorEastAsia" w:cstheme="minorEastAsia"/>
                <w:sz w:val="21"/>
                <w:szCs w:val="21"/>
              </w:rPr>
              <w:t>实施中。</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管理评审的策划及实施符合要求。</w:t>
            </w:r>
          </w:p>
        </w:tc>
        <w:tc>
          <w:tcPr>
            <w:tcW w:w="642" w:type="dxa"/>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07"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改进</w:t>
            </w:r>
          </w:p>
          <w:p>
            <w:pPr>
              <w:rPr>
                <w:rFonts w:hint="eastAsia" w:asciiTheme="minorEastAsia" w:hAnsiTheme="minorEastAsia" w:eastAsiaTheme="minorEastAsia" w:cstheme="minorEastAsia"/>
                <w:sz w:val="21"/>
                <w:szCs w:val="21"/>
              </w:rPr>
            </w:pPr>
          </w:p>
        </w:tc>
        <w:tc>
          <w:tcPr>
            <w:tcW w:w="1019"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Q/O</w:t>
            </w:r>
            <w:r>
              <w:rPr>
                <w:rFonts w:hint="eastAsia" w:asciiTheme="minorEastAsia" w:hAnsiTheme="minorEastAsia" w:eastAsiaTheme="minorEastAsia" w:cstheme="minorEastAsia"/>
                <w:sz w:val="21"/>
                <w:szCs w:val="21"/>
              </w:rPr>
              <w:t>：10.1，10.3</w:t>
            </w:r>
          </w:p>
          <w:p>
            <w:pPr>
              <w:rPr>
                <w:rFonts w:hint="eastAsia" w:asciiTheme="minorEastAsia" w:hAnsiTheme="minorEastAsia" w:eastAsiaTheme="minorEastAsia" w:cstheme="minorEastAsia"/>
                <w:color w:val="000000"/>
                <w:sz w:val="21"/>
                <w:szCs w:val="21"/>
              </w:rPr>
            </w:pPr>
          </w:p>
        </w:tc>
        <w:tc>
          <w:tcPr>
            <w:tcW w:w="11341" w:type="dxa"/>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理者代表根据总经理意图组织持续改进过程的策划要求由总经办实施持续改进过程的管理。公司管理体系运行的持续改进，是通过方针、目标、管理方案的制定与实施，通过内外部的审核结果，管理评审的开展，分析和评价结果、纠正预防措施的实施，促进管理体系的持续改进。并通过对各项工作的考核，不断提出改进要求，全员的管理、环保、职业健康意识、安全意识有较大的提高，持续改进了管理体系的有效性。</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自管理体系运行以来，全员的管理意识、服务意识、环保意识有较大的提高，市场经营规模有了较大发展，持续改进了管理管理体系的有效性。</w:t>
            </w:r>
          </w:p>
        </w:tc>
        <w:tc>
          <w:tcPr>
            <w:tcW w:w="642" w:type="dxa"/>
          </w:tcPr>
          <w:p>
            <w:pPr>
              <w:spacing w:line="320" w:lineRule="exact"/>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07"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国家/地方抽查、顾客满意、相关方投诉处理</w:t>
            </w:r>
          </w:p>
        </w:tc>
        <w:tc>
          <w:tcPr>
            <w:tcW w:w="1019" w:type="dxa"/>
          </w:tcPr>
          <w:p>
            <w:pPr>
              <w:rPr>
                <w:rFonts w:hint="eastAsia" w:asciiTheme="minorEastAsia" w:hAnsiTheme="minorEastAsia" w:eastAsiaTheme="minorEastAsia" w:cstheme="minorEastAsia"/>
                <w:color w:val="000000"/>
                <w:sz w:val="21"/>
                <w:szCs w:val="21"/>
              </w:rPr>
            </w:pPr>
          </w:p>
        </w:tc>
        <w:tc>
          <w:tcPr>
            <w:tcW w:w="11341" w:type="dxa"/>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自公司成立以来，未受到上级主管部门有关质量、环境、职业健康安全的行政处罚。未发生相关方的投诉。</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暂时没有国家/地方抽查情况。</w:t>
            </w:r>
          </w:p>
        </w:tc>
        <w:tc>
          <w:tcPr>
            <w:tcW w:w="642" w:type="dxa"/>
          </w:tcPr>
          <w:p>
            <w:pPr>
              <w:spacing w:line="320" w:lineRule="exact"/>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707"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验证资质</w:t>
            </w:r>
          </w:p>
        </w:tc>
        <w:tc>
          <w:tcPr>
            <w:tcW w:w="1019" w:type="dxa"/>
          </w:tcPr>
          <w:p>
            <w:pPr>
              <w:rPr>
                <w:rFonts w:hint="eastAsia" w:asciiTheme="minorEastAsia" w:hAnsiTheme="minorEastAsia" w:eastAsiaTheme="minorEastAsia" w:cstheme="minorEastAsia"/>
                <w:color w:val="000000"/>
                <w:sz w:val="21"/>
                <w:szCs w:val="21"/>
              </w:rPr>
            </w:pPr>
          </w:p>
        </w:tc>
        <w:tc>
          <w:tcPr>
            <w:tcW w:w="11341" w:type="dxa"/>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提供了组织营业执照均为有效。见附件。</w:t>
            </w:r>
          </w:p>
        </w:tc>
        <w:tc>
          <w:tcPr>
            <w:tcW w:w="642" w:type="dxa"/>
          </w:tcPr>
          <w:p>
            <w:pPr>
              <w:spacing w:line="320" w:lineRule="exact"/>
              <w:rPr>
                <w:rFonts w:hint="eastAsia" w:asciiTheme="minorEastAsia" w:hAnsiTheme="minorEastAsia" w:eastAsiaTheme="minorEastAsia" w:cstheme="minorEastAsia"/>
                <w:sz w:val="21"/>
                <w:szCs w:val="21"/>
              </w:rPr>
            </w:pPr>
          </w:p>
        </w:tc>
      </w:tr>
    </w:tbl>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11"/>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960"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0811"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受审核部门：员工代表</w:t>
            </w:r>
            <w:r>
              <w:rPr>
                <w:rFonts w:hint="eastAsia" w:asciiTheme="minorEastAsia" w:hAnsiTheme="minorEastAsia" w:eastAsiaTheme="minorEastAsia" w:cstheme="minorEastAsia"/>
                <w:sz w:val="21"/>
                <w:szCs w:val="21"/>
                <w:lang w:val="en-US" w:eastAsia="zh-CN"/>
              </w:rPr>
              <w:t xml:space="preserve">  王凯    </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p>
        </w:tc>
        <w:tc>
          <w:tcPr>
            <w:tcW w:w="778"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heme="minorEastAsia" w:hAnsiTheme="minorEastAsia" w:eastAsiaTheme="minorEastAsia" w:cstheme="minorEastAsia"/>
                <w:sz w:val="21"/>
                <w:szCs w:val="21"/>
              </w:rPr>
            </w:pPr>
          </w:p>
        </w:tc>
        <w:tc>
          <w:tcPr>
            <w:tcW w:w="960" w:type="dxa"/>
            <w:vMerge w:val="continue"/>
            <w:vAlign w:val="center"/>
          </w:tcPr>
          <w:p>
            <w:pPr>
              <w:rPr>
                <w:rFonts w:hint="eastAsia" w:asciiTheme="minorEastAsia" w:hAnsiTheme="minorEastAsia" w:eastAsiaTheme="minorEastAsia" w:cstheme="minorEastAsia"/>
                <w:sz w:val="21"/>
                <w:szCs w:val="21"/>
              </w:rPr>
            </w:pPr>
          </w:p>
        </w:tc>
        <w:tc>
          <w:tcPr>
            <w:tcW w:w="10811" w:type="dxa"/>
            <w:vAlign w:val="center"/>
          </w:tcPr>
          <w:p>
            <w:pPr>
              <w:spacing w:before="12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审核员：</w:t>
            </w:r>
            <w:r>
              <w:rPr>
                <w:rFonts w:hint="eastAsia" w:asciiTheme="minorEastAsia" w:hAnsiTheme="minorEastAsia" w:eastAsiaTheme="minorEastAsia" w:cstheme="minorEastAsia"/>
                <w:sz w:val="21"/>
                <w:szCs w:val="21"/>
                <w:lang w:val="en-US" w:eastAsia="zh-CN"/>
              </w:rPr>
              <w:t xml:space="preserve">王志慧           </w:t>
            </w:r>
            <w:r>
              <w:rPr>
                <w:rFonts w:hint="eastAsia" w:asciiTheme="minorEastAsia" w:hAnsiTheme="minorEastAsia" w:eastAsiaTheme="minorEastAsia" w:cstheme="minorEastAsia"/>
                <w:sz w:val="21"/>
                <w:szCs w:val="21"/>
              </w:rPr>
              <w:t>审核时间：</w:t>
            </w:r>
            <w:r>
              <w:rPr>
                <w:rFonts w:hint="eastAsia" w:asciiTheme="minorEastAsia" w:hAnsiTheme="minorEastAsia" w:eastAsiaTheme="minorEastAsia" w:cstheme="minorEastAsia"/>
                <w:sz w:val="21"/>
                <w:szCs w:val="21"/>
                <w:lang w:val="en-US" w:eastAsia="zh-CN"/>
              </w:rPr>
              <w:t>2020年5月29日</w:t>
            </w:r>
          </w:p>
        </w:tc>
        <w:tc>
          <w:tcPr>
            <w:tcW w:w="778"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heme="minorEastAsia" w:hAnsiTheme="minorEastAsia" w:eastAsiaTheme="minorEastAsia" w:cstheme="minorEastAsia"/>
                <w:sz w:val="21"/>
                <w:szCs w:val="21"/>
              </w:rPr>
            </w:pPr>
          </w:p>
        </w:tc>
        <w:tc>
          <w:tcPr>
            <w:tcW w:w="960" w:type="dxa"/>
            <w:vMerge w:val="continue"/>
            <w:vAlign w:val="center"/>
          </w:tcPr>
          <w:p>
            <w:pPr>
              <w:rPr>
                <w:rFonts w:hint="eastAsia" w:asciiTheme="minorEastAsia" w:hAnsiTheme="minorEastAsia" w:eastAsiaTheme="minorEastAsia" w:cstheme="minorEastAsia"/>
                <w:sz w:val="21"/>
                <w:szCs w:val="21"/>
              </w:rPr>
            </w:pPr>
          </w:p>
        </w:tc>
        <w:tc>
          <w:tcPr>
            <w:tcW w:w="10811" w:type="dxa"/>
            <w:vAlign w:val="center"/>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审核条款：O：5.3/5.4</w:t>
            </w:r>
            <w:r>
              <w:rPr>
                <w:rFonts w:hint="eastAsia" w:asciiTheme="minorEastAsia" w:hAnsiTheme="minorEastAsia" w:eastAsiaTheme="minorEastAsia" w:cstheme="minorEastAsia"/>
                <w:sz w:val="21"/>
                <w:szCs w:val="21"/>
                <w:lang w:val="en-US" w:eastAsia="zh-CN"/>
              </w:rPr>
              <w:t>/7.4</w:t>
            </w:r>
          </w:p>
        </w:tc>
        <w:tc>
          <w:tcPr>
            <w:tcW w:w="778"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OHSMS内部沟通、事故调查、员工满意度调查</w:t>
            </w:r>
          </w:p>
        </w:tc>
        <w:tc>
          <w:tcPr>
            <w:tcW w:w="960"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O：5.3/5.4</w:t>
            </w:r>
            <w:r>
              <w:rPr>
                <w:rFonts w:hint="eastAsia" w:asciiTheme="minorEastAsia" w:hAnsiTheme="minorEastAsia" w:eastAsiaTheme="minorEastAsia" w:cstheme="minorEastAsia"/>
                <w:sz w:val="21"/>
                <w:szCs w:val="21"/>
                <w:lang w:val="en-US" w:eastAsia="zh-CN"/>
              </w:rPr>
              <w:t>/7.4</w:t>
            </w:r>
          </w:p>
        </w:tc>
        <w:tc>
          <w:tcPr>
            <w:tcW w:w="10811" w:type="dxa"/>
            <w:vAlign w:val="center"/>
          </w:tcPr>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员工代表述：</w:t>
            </w:r>
          </w:p>
          <w:p>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参与了制定方针和目标；</w:t>
            </w:r>
          </w:p>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部门之间有需要交流的有关安全健康管理信息，在公司内部利用部门会议、宣传栏进行安全管理方针及目标、指标、管理方案及环保法律法规等内容的宣传、沟通。</w:t>
            </w:r>
          </w:p>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公司员工参与协商，员工提出参与安全知识的学习和培训，需要发放劳保用品。</w:t>
            </w:r>
          </w:p>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查见内部交流主要通过直接面谈、会议、文件、培训方式，外部交流主要通过电话、信函方式。</w:t>
            </w:r>
          </w:p>
          <w:p>
            <w:pPr>
              <w:keepNext w:val="0"/>
              <w:keepLines w:val="0"/>
              <w:suppressLineNumbers w:val="0"/>
              <w:tabs>
                <w:tab w:val="center" w:pos="3169"/>
              </w:tabs>
              <w:spacing w:before="0" w:beforeAutospacing="0" w:after="0" w:afterAutospacing="0" w:line="400" w:lineRule="exact"/>
              <w:ind w:left="0" w:right="0"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将环境管理、劳动保护要求、安全要求和意义作为新员工岗前培训内容。</w:t>
            </w:r>
          </w:p>
          <w:p>
            <w:pPr>
              <w:keepNext w:val="0"/>
              <w:keepLines w:val="0"/>
              <w:suppressLineNumbers w:val="0"/>
              <w:tabs>
                <w:tab w:val="center" w:pos="3169"/>
              </w:tabs>
              <w:spacing w:before="0" w:beforeAutospacing="0" w:after="0" w:afterAutospacing="0" w:line="400" w:lineRule="exact"/>
              <w:ind w:left="0" w:right="0"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询问职业健康安全事务代表，了解到暂未发生员工与企业的劳动纠纷、工伤、员工投诉、员工权益争执等情况。</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highlight w:val="none"/>
              </w:rPr>
              <w:t>审核时未发现有相关方投诉等安全违规情况发生。</w:t>
            </w:r>
          </w:p>
        </w:tc>
        <w:tc>
          <w:tcPr>
            <w:tcW w:w="778"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符合</w:t>
            </w:r>
          </w:p>
        </w:tc>
      </w:tr>
    </w:tbl>
    <w:p>
      <w:pPr>
        <w:pStyle w:val="7"/>
        <w:rPr>
          <w:rFonts w:hint="eastAsia" w:asciiTheme="minorEastAsia" w:hAnsiTheme="minorEastAsia" w:eastAsiaTheme="minorEastAsia" w:cstheme="minorEastAsia"/>
          <w:sz w:val="21"/>
          <w:szCs w:val="21"/>
        </w:rPr>
      </w:pPr>
      <w:bookmarkStart w:id="1" w:name="_GoBack"/>
      <w:bookmarkEnd w:id="1"/>
    </w:p>
    <w:p>
      <w:pPr>
        <w:pStyle w:val="7"/>
        <w:rPr>
          <w:rFonts w:hint="eastAsia" w:asciiTheme="minorEastAsia" w:hAnsiTheme="minorEastAsia" w:eastAsiaTheme="minorEastAsia" w:cstheme="minorEastAsia"/>
          <w:sz w:val="21"/>
          <w:szCs w:val="21"/>
        </w:rPr>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974"/>
        <w:gridCol w:w="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过程与活动、</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抽样计划</w:t>
            </w:r>
          </w:p>
        </w:tc>
        <w:tc>
          <w:tcPr>
            <w:tcW w:w="960"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涉及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条款</w:t>
            </w:r>
          </w:p>
        </w:tc>
        <w:tc>
          <w:tcPr>
            <w:tcW w:w="10974" w:type="dxa"/>
            <w:vAlign w:val="center"/>
          </w:tcPr>
          <w:p>
            <w:pPr>
              <w:spacing w:line="30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 xml:space="preserve">受审核部门： </w:t>
            </w:r>
            <w:r>
              <w:rPr>
                <w:rFonts w:hint="eastAsia" w:asciiTheme="minorEastAsia" w:hAnsiTheme="minorEastAsia" w:eastAsiaTheme="minorEastAsia" w:cstheme="minorEastAsia"/>
                <w:color w:val="auto"/>
                <w:sz w:val="21"/>
                <w:szCs w:val="21"/>
                <w:lang w:val="en-US" w:eastAsia="zh-CN"/>
              </w:rPr>
              <w:t xml:space="preserve">办公室   </w:t>
            </w:r>
            <w:r>
              <w:rPr>
                <w:rFonts w:hint="eastAsia" w:asciiTheme="minorEastAsia" w:hAnsiTheme="minorEastAsia" w:eastAsiaTheme="minorEastAsia" w:cstheme="minorEastAsia"/>
                <w:color w:val="auto"/>
                <w:sz w:val="21"/>
                <w:szCs w:val="21"/>
              </w:rPr>
              <w:t xml:space="preserve"> 主管领导：</w:t>
            </w:r>
            <w:r>
              <w:rPr>
                <w:rFonts w:hint="eastAsia" w:asciiTheme="minorEastAsia" w:hAnsiTheme="minorEastAsia" w:eastAsiaTheme="minorEastAsia" w:cstheme="minorEastAsia"/>
                <w:color w:val="auto"/>
                <w:sz w:val="21"/>
                <w:szCs w:val="21"/>
                <w:lang w:val="en-US" w:eastAsia="zh-CN"/>
              </w:rPr>
              <w:t>杨如春</w:t>
            </w:r>
            <w:r>
              <w:rPr>
                <w:rFonts w:hint="eastAsia" w:asciiTheme="minorEastAsia" w:hAnsiTheme="minorEastAsia" w:eastAsiaTheme="minorEastAsia" w:cstheme="minorEastAsia"/>
                <w:color w:val="auto"/>
                <w:sz w:val="21"/>
                <w:szCs w:val="21"/>
              </w:rPr>
              <w:t xml:space="preserve">  </w:t>
            </w:r>
          </w:p>
        </w:tc>
        <w:tc>
          <w:tcPr>
            <w:tcW w:w="615"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heme="minorEastAsia" w:hAnsiTheme="minorEastAsia" w:eastAsiaTheme="minorEastAsia" w:cstheme="minorEastAsia"/>
                <w:color w:val="auto"/>
                <w:sz w:val="21"/>
                <w:szCs w:val="21"/>
              </w:rPr>
            </w:pPr>
          </w:p>
        </w:tc>
        <w:tc>
          <w:tcPr>
            <w:tcW w:w="960" w:type="dxa"/>
            <w:vMerge w:val="continue"/>
            <w:vAlign w:val="center"/>
          </w:tcPr>
          <w:p>
            <w:pPr>
              <w:rPr>
                <w:rFonts w:hint="eastAsia" w:asciiTheme="minorEastAsia" w:hAnsiTheme="minorEastAsia" w:eastAsiaTheme="minorEastAsia" w:cstheme="minorEastAsia"/>
                <w:color w:val="auto"/>
                <w:sz w:val="21"/>
                <w:szCs w:val="21"/>
              </w:rPr>
            </w:pPr>
          </w:p>
        </w:tc>
        <w:tc>
          <w:tcPr>
            <w:tcW w:w="10974" w:type="dxa"/>
            <w:vAlign w:val="center"/>
          </w:tcPr>
          <w:p>
            <w:pPr>
              <w:spacing w:before="1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审核员：</w:t>
            </w:r>
            <w:r>
              <w:rPr>
                <w:rFonts w:hint="eastAsia" w:asciiTheme="minorEastAsia" w:hAnsiTheme="minorEastAsia" w:eastAsiaTheme="minorEastAsia" w:cstheme="minorEastAsia"/>
                <w:color w:val="auto"/>
                <w:sz w:val="21"/>
                <w:szCs w:val="21"/>
                <w:lang w:val="en-US" w:eastAsia="zh-CN"/>
              </w:rPr>
              <w:t xml:space="preserve">王志慧        </w:t>
            </w:r>
            <w:r>
              <w:rPr>
                <w:rFonts w:hint="eastAsia" w:asciiTheme="minorEastAsia" w:hAnsiTheme="minorEastAsia" w:eastAsiaTheme="minorEastAsia" w:cstheme="minorEastAsia"/>
                <w:color w:val="auto"/>
                <w:sz w:val="21"/>
                <w:szCs w:val="21"/>
              </w:rPr>
              <w:t>审核时间：</w:t>
            </w:r>
            <w:r>
              <w:rPr>
                <w:rFonts w:hint="eastAsia" w:asciiTheme="minorEastAsia" w:hAnsiTheme="minorEastAsia" w:eastAsiaTheme="minorEastAsia" w:cstheme="minorEastAsia"/>
                <w:color w:val="auto"/>
                <w:sz w:val="21"/>
                <w:szCs w:val="21"/>
                <w:lang w:val="en-US" w:eastAsia="zh-CN"/>
              </w:rPr>
              <w:t>2020年5月30日</w:t>
            </w:r>
          </w:p>
        </w:tc>
        <w:tc>
          <w:tcPr>
            <w:tcW w:w="615"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heme="minorEastAsia" w:hAnsiTheme="minorEastAsia" w:eastAsiaTheme="minorEastAsia" w:cstheme="minorEastAsia"/>
                <w:color w:val="auto"/>
                <w:sz w:val="21"/>
                <w:szCs w:val="21"/>
              </w:rPr>
            </w:pPr>
          </w:p>
        </w:tc>
        <w:tc>
          <w:tcPr>
            <w:tcW w:w="960" w:type="dxa"/>
            <w:vMerge w:val="continue"/>
            <w:vAlign w:val="center"/>
          </w:tcPr>
          <w:p>
            <w:pPr>
              <w:rPr>
                <w:rFonts w:hint="eastAsia" w:asciiTheme="minorEastAsia" w:hAnsiTheme="minorEastAsia" w:eastAsiaTheme="minorEastAsia" w:cstheme="minorEastAsia"/>
                <w:color w:val="auto"/>
                <w:sz w:val="21"/>
                <w:szCs w:val="21"/>
              </w:rPr>
            </w:pPr>
          </w:p>
        </w:tc>
        <w:tc>
          <w:tcPr>
            <w:tcW w:w="10974" w:type="dxa"/>
            <w:vAlign w:val="center"/>
          </w:tcPr>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审核条款：</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Q</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5.3/6.2/</w:t>
            </w:r>
            <w:r>
              <w:rPr>
                <w:rFonts w:hint="eastAsia" w:asciiTheme="minorEastAsia" w:hAnsiTheme="minorEastAsia" w:eastAsiaTheme="minorEastAsia" w:cstheme="minorEastAsia"/>
                <w:color w:val="auto"/>
                <w:sz w:val="21"/>
                <w:szCs w:val="21"/>
              </w:rPr>
              <w:t>7.1.2/7.1.6/7.2/7.3/7.4/7.5/</w:t>
            </w:r>
            <w:r>
              <w:rPr>
                <w:rFonts w:hint="eastAsia" w:asciiTheme="minorEastAsia" w:hAnsiTheme="minorEastAsia" w:eastAsiaTheme="minorEastAsia" w:cstheme="minorEastAsia"/>
                <w:color w:val="auto"/>
                <w:sz w:val="21"/>
                <w:szCs w:val="21"/>
                <w:lang w:val="en-US" w:eastAsia="zh-CN"/>
              </w:rPr>
              <w:t>9.2/</w:t>
            </w:r>
            <w:r>
              <w:rPr>
                <w:rFonts w:hint="eastAsia" w:asciiTheme="minorEastAsia" w:hAnsiTheme="minorEastAsia" w:eastAsiaTheme="minorEastAsia" w:cstheme="minorEastAsia"/>
                <w:color w:val="auto"/>
                <w:sz w:val="21"/>
                <w:szCs w:val="21"/>
              </w:rPr>
              <w:t>10.2</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O：5.3/6.2/6.1.2/6.1.3/7.2/7.3/7.4/7.5/8.1/8.2/9.1/9.2/10.2</w:t>
            </w:r>
          </w:p>
        </w:tc>
        <w:tc>
          <w:tcPr>
            <w:tcW w:w="615"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职责和权限</w:t>
            </w:r>
          </w:p>
        </w:tc>
        <w:tc>
          <w:tcPr>
            <w:tcW w:w="960" w:type="dxa"/>
            <w:vAlign w:val="top"/>
          </w:tcPr>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QO</w:t>
            </w:r>
            <w:r>
              <w:rPr>
                <w:rFonts w:hint="eastAsia" w:asciiTheme="minorEastAsia" w:hAnsiTheme="minorEastAsia" w:eastAsiaTheme="minorEastAsia" w:cstheme="minorEastAsia"/>
                <w:b/>
                <w:bCs/>
                <w:color w:val="auto"/>
                <w:sz w:val="21"/>
                <w:szCs w:val="21"/>
              </w:rPr>
              <w:t>:5.3/5.4</w:t>
            </w:r>
          </w:p>
        </w:tc>
        <w:tc>
          <w:tcPr>
            <w:tcW w:w="10974" w:type="dxa"/>
            <w:vAlign w:val="top"/>
          </w:tcPr>
          <w:p>
            <w:pPr>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查部门负责人：</w:t>
            </w:r>
            <w:r>
              <w:rPr>
                <w:rFonts w:hint="eastAsia" w:asciiTheme="minorEastAsia" w:hAnsiTheme="minorEastAsia" w:eastAsiaTheme="minorEastAsia" w:cstheme="minorEastAsia"/>
                <w:color w:val="auto"/>
                <w:sz w:val="21"/>
                <w:szCs w:val="21"/>
                <w:lang w:val="en-US" w:eastAsia="zh-CN"/>
              </w:rPr>
              <w:t>杨如春</w:t>
            </w:r>
            <w:r>
              <w:rPr>
                <w:rFonts w:hint="eastAsia" w:asciiTheme="minorEastAsia" w:hAnsiTheme="minorEastAsia" w:eastAsiaTheme="minorEastAsia" w:cstheme="minorEastAsia"/>
                <w:color w:val="auto"/>
                <w:sz w:val="21"/>
                <w:szCs w:val="21"/>
              </w:rPr>
              <w:t xml:space="preserve"> </w:t>
            </w:r>
          </w:p>
          <w:p>
            <w:pPr>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询问主要职责：贯彻落实</w:t>
            </w:r>
            <w:r>
              <w:rPr>
                <w:rFonts w:hint="eastAsia" w:asciiTheme="minorEastAsia" w:hAnsiTheme="minorEastAsia" w:eastAsiaTheme="minorEastAsia" w:cstheme="minorEastAsia"/>
                <w:color w:val="auto"/>
                <w:sz w:val="21"/>
                <w:szCs w:val="21"/>
                <w:lang w:eastAsia="zh-CN"/>
              </w:rPr>
              <w:t>体系</w:t>
            </w:r>
            <w:r>
              <w:rPr>
                <w:rFonts w:hint="eastAsia" w:asciiTheme="minorEastAsia" w:hAnsiTheme="minorEastAsia" w:eastAsiaTheme="minorEastAsia" w:cstheme="minorEastAsia"/>
                <w:color w:val="auto"/>
                <w:sz w:val="21"/>
                <w:szCs w:val="21"/>
              </w:rPr>
              <w:t>的具体策划和组织管理工作；负责职业健康安全管理体系的内部审核；组织检查</w:t>
            </w:r>
            <w:r>
              <w:rPr>
                <w:rFonts w:hint="eastAsia" w:asciiTheme="minorEastAsia" w:hAnsiTheme="minorEastAsia" w:eastAsiaTheme="minorEastAsia" w:cstheme="minorEastAsia"/>
                <w:color w:val="auto"/>
                <w:sz w:val="21"/>
                <w:szCs w:val="21"/>
                <w:lang w:eastAsia="zh-CN"/>
              </w:rPr>
              <w:t>职业安全健康管理体系</w:t>
            </w:r>
            <w:r>
              <w:rPr>
                <w:rFonts w:hint="eastAsia" w:asciiTheme="minorEastAsia" w:hAnsiTheme="minorEastAsia" w:eastAsiaTheme="minorEastAsia" w:cstheme="minorEastAsia"/>
                <w:color w:val="auto"/>
                <w:sz w:val="21"/>
                <w:szCs w:val="21"/>
              </w:rPr>
              <w:t>过程的运行情况。</w:t>
            </w:r>
          </w:p>
          <w:p>
            <w:pPr>
              <w:ind w:firstLine="420" w:firstLineChars="20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与</w:t>
            </w:r>
            <w:r>
              <w:rPr>
                <w:rFonts w:hint="eastAsia" w:asciiTheme="minorEastAsia" w:hAnsiTheme="minorEastAsia" w:eastAsiaTheme="minorEastAsia" w:cstheme="minorEastAsia"/>
                <w:color w:val="auto"/>
                <w:sz w:val="21"/>
                <w:szCs w:val="21"/>
              </w:rPr>
              <w:t>主管领导</w:t>
            </w:r>
            <w:r>
              <w:rPr>
                <w:rFonts w:hint="eastAsia" w:asciiTheme="minorEastAsia" w:hAnsiTheme="minorEastAsia" w:eastAsiaTheme="minorEastAsia" w:cstheme="minorEastAsia"/>
                <w:color w:val="auto"/>
                <w:sz w:val="21"/>
                <w:szCs w:val="21"/>
                <w:lang w:val="en-US" w:eastAsia="zh-CN"/>
              </w:rPr>
              <w:t>张连贵沟通，负责</w:t>
            </w:r>
            <w:r>
              <w:rPr>
                <w:rFonts w:hint="eastAsia" w:asciiTheme="minorEastAsia" w:hAnsiTheme="minorEastAsia" w:eastAsiaTheme="minorEastAsia" w:cstheme="minorEastAsia"/>
                <w:color w:val="auto"/>
                <w:sz w:val="21"/>
                <w:szCs w:val="21"/>
              </w:rPr>
              <w:t>文件发放、回收的管理；人员的选择，并根据各部门的需求进行安排，编制相应的岗位工作入职要求；组织对各类人员进行有针对性的培训、考核及评价工作，不断提高质量、职业安全健康意识素质和技能；公司固定资产（基础设施）账务管理；为建立、实施并持续改进管理体系提供资金支持</w:t>
            </w:r>
            <w:r>
              <w:rPr>
                <w:rFonts w:hint="eastAsia" w:asciiTheme="minorEastAsia" w:hAnsiTheme="minorEastAsia" w:eastAsiaTheme="minorEastAsia" w:cstheme="minorEastAsia"/>
                <w:color w:val="auto"/>
                <w:sz w:val="21"/>
                <w:szCs w:val="21"/>
                <w:lang w:val="en-US" w:eastAsia="zh-CN"/>
              </w:rPr>
              <w:t>等，</w:t>
            </w:r>
          </w:p>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职责明确</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沟通顺畅。</w:t>
            </w:r>
          </w:p>
        </w:tc>
        <w:tc>
          <w:tcPr>
            <w:tcW w:w="615" w:type="dxa"/>
          </w:tcPr>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spacing w:line="280" w:lineRule="exac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应对风险和机遇的措施</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总则</w:t>
            </w:r>
            <w:r>
              <w:rPr>
                <w:rFonts w:hint="eastAsia" w:asciiTheme="minorEastAsia" w:hAnsiTheme="minorEastAsia" w:eastAsiaTheme="minorEastAsia" w:cstheme="minorEastAsia"/>
                <w:color w:val="auto"/>
                <w:sz w:val="21"/>
                <w:szCs w:val="21"/>
                <w:lang w:eastAsia="zh-CN"/>
              </w:rPr>
              <w:t>）</w:t>
            </w:r>
          </w:p>
          <w:p>
            <w:pPr>
              <w:spacing w:line="280" w:lineRule="exact"/>
              <w:rPr>
                <w:rFonts w:hint="eastAsia" w:asciiTheme="minorEastAsia" w:hAnsiTheme="minorEastAsia" w:eastAsiaTheme="minorEastAsia" w:cstheme="minorEastAsia"/>
                <w:color w:val="auto"/>
                <w:kern w:val="2"/>
                <w:sz w:val="21"/>
                <w:szCs w:val="21"/>
                <w:lang w:val="en-US" w:eastAsia="zh-CN" w:bidi="ar-SA"/>
              </w:rPr>
            </w:pPr>
          </w:p>
        </w:tc>
        <w:tc>
          <w:tcPr>
            <w:tcW w:w="960" w:type="dxa"/>
            <w:vAlign w:val="top"/>
          </w:tcPr>
          <w:p>
            <w:pPr>
              <w:spacing w:line="28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QO</w:t>
            </w:r>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6.1</w:t>
            </w:r>
          </w:p>
          <w:p>
            <w:pPr>
              <w:spacing w:line="280" w:lineRule="exact"/>
              <w:rPr>
                <w:rFonts w:hint="eastAsia" w:asciiTheme="minorEastAsia" w:hAnsiTheme="minorEastAsia" w:eastAsiaTheme="minorEastAsia" w:cstheme="minorEastAsia"/>
                <w:color w:val="auto"/>
                <w:sz w:val="21"/>
                <w:szCs w:val="21"/>
              </w:rPr>
            </w:pPr>
          </w:p>
          <w:p>
            <w:pPr>
              <w:spacing w:line="280" w:lineRule="exact"/>
              <w:rPr>
                <w:rFonts w:hint="eastAsia" w:asciiTheme="minorEastAsia" w:hAnsiTheme="minorEastAsia" w:eastAsiaTheme="minorEastAsia" w:cstheme="minorEastAsia"/>
                <w:color w:val="auto"/>
                <w:kern w:val="2"/>
                <w:sz w:val="21"/>
                <w:szCs w:val="21"/>
                <w:lang w:val="en-US" w:eastAsia="zh-CN" w:bidi="ar-SA"/>
              </w:rPr>
            </w:pPr>
          </w:p>
        </w:tc>
        <w:tc>
          <w:tcPr>
            <w:tcW w:w="10974" w:type="dxa"/>
            <w:vAlign w:val="center"/>
          </w:tcPr>
          <w:p>
            <w:pPr>
              <w:spacing w:line="280" w:lineRule="exact"/>
              <w:ind w:firstLine="420" w:firstLineChars="200"/>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在策划管理体系时考虑了风险和机遇以及相应的应对措施，制定了风险和机遇的应对控制</w:t>
            </w:r>
            <w:r>
              <w:rPr>
                <w:rFonts w:hint="eastAsia" w:asciiTheme="minorEastAsia" w:hAnsiTheme="minorEastAsia" w:eastAsiaTheme="minorEastAsia" w:cstheme="minorEastAsia"/>
                <w:color w:val="auto"/>
                <w:sz w:val="21"/>
                <w:szCs w:val="21"/>
                <w:lang w:eastAsia="zh-CN"/>
              </w:rPr>
              <w:t>文件</w:t>
            </w:r>
            <w:r>
              <w:rPr>
                <w:rFonts w:hint="eastAsia" w:asciiTheme="minorEastAsia" w:hAnsiTheme="minorEastAsia" w:eastAsiaTheme="minorEastAsia" w:cstheme="minorEastAsia"/>
                <w:color w:val="auto"/>
                <w:sz w:val="21"/>
                <w:szCs w:val="21"/>
              </w:rPr>
              <w:t>，明确风险和机遇事件的识别方法/途径、风险和机遇事件的评估方式、制定主要风险和机遇事件的应对措施的要求、评价这些措施有效性的方法。</w:t>
            </w:r>
            <w:r>
              <w:rPr>
                <w:rFonts w:hint="eastAsia" w:asciiTheme="minorEastAsia" w:hAnsiTheme="minorEastAsia" w:eastAsiaTheme="minorEastAsia" w:cstheme="minorEastAsia"/>
                <w:color w:val="auto"/>
                <w:sz w:val="21"/>
                <w:szCs w:val="21"/>
                <w:lang w:val="en-US" w:eastAsia="zh-CN"/>
              </w:rPr>
              <w:t>考虑公司环境涉及的</w:t>
            </w:r>
            <w:r>
              <w:rPr>
                <w:rFonts w:hint="eastAsia" w:asciiTheme="minorEastAsia" w:hAnsiTheme="minorEastAsia" w:eastAsiaTheme="minorEastAsia" w:cstheme="minorEastAsia"/>
                <w:color w:val="auto"/>
                <w:sz w:val="21"/>
                <w:szCs w:val="21"/>
              </w:rPr>
              <w:t>内部因素</w:t>
            </w:r>
            <w:r>
              <w:rPr>
                <w:rFonts w:hint="eastAsia" w:asciiTheme="minorEastAsia" w:hAnsiTheme="minorEastAsia" w:eastAsiaTheme="minorEastAsia" w:cstheme="minorEastAsia"/>
                <w:color w:val="auto"/>
                <w:sz w:val="21"/>
                <w:szCs w:val="21"/>
                <w:lang w:eastAsia="zh-CN"/>
              </w:rPr>
              <w:t>（治理、组织结构、角色和问责；</w:t>
            </w:r>
            <w:r>
              <w:rPr>
                <w:rFonts w:hint="eastAsia" w:asciiTheme="minorEastAsia" w:hAnsiTheme="minorEastAsia" w:eastAsiaTheme="minorEastAsia" w:cstheme="minorEastAsia"/>
                <w:color w:val="auto"/>
                <w:sz w:val="21"/>
                <w:szCs w:val="21"/>
              </w:rPr>
              <w:t>方针、目标及其实现的策略；能力</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组织文化等等</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和外部因素（国际、国家、地区和当地的各种法律法规、技术、竞争、文化、</w:t>
            </w:r>
            <w:r>
              <w:rPr>
                <w:rFonts w:hint="eastAsia" w:asciiTheme="minorEastAsia" w:hAnsiTheme="minorEastAsia" w:eastAsiaTheme="minorEastAsia" w:cstheme="minorEastAsia"/>
                <w:color w:val="auto"/>
                <w:sz w:val="21"/>
                <w:szCs w:val="21"/>
                <w:lang w:val="en-US" w:eastAsia="zh-CN"/>
              </w:rPr>
              <w:t>新知识</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新行业</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引进的竞争对手</w:t>
            </w:r>
            <w:r>
              <w:rPr>
                <w:rFonts w:hint="eastAsia" w:asciiTheme="minorEastAsia" w:hAnsiTheme="minorEastAsia" w:eastAsiaTheme="minorEastAsia" w:cstheme="minorEastAsia"/>
                <w:color w:val="auto"/>
                <w:sz w:val="21"/>
                <w:szCs w:val="21"/>
              </w:rPr>
              <w:t>和社会因素等）</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 xml:space="preserve">相关方的期望和需求和管理体系的范围，来确定所需应对的风险和机遇。 </w:t>
            </w:r>
          </w:p>
        </w:tc>
        <w:tc>
          <w:tcPr>
            <w:tcW w:w="615"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spacing w:line="400" w:lineRule="exact"/>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法律法规和其他要求和合规性评价</w:t>
            </w:r>
          </w:p>
        </w:tc>
        <w:tc>
          <w:tcPr>
            <w:tcW w:w="960" w:type="dxa"/>
            <w:vAlign w:val="top"/>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O</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6.1.3</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O</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9.1.2</w:t>
            </w:r>
          </w:p>
          <w:p>
            <w:pPr>
              <w:pStyle w:val="2"/>
              <w:rPr>
                <w:rFonts w:hint="eastAsia" w:asciiTheme="minorEastAsia" w:hAnsiTheme="minorEastAsia" w:eastAsiaTheme="minorEastAsia" w:cstheme="minorEastAsia"/>
                <w:color w:val="auto"/>
                <w:sz w:val="21"/>
                <w:szCs w:val="21"/>
                <w:lang w:val="en-US" w:eastAsia="zh-CN"/>
              </w:rPr>
            </w:pPr>
          </w:p>
        </w:tc>
        <w:tc>
          <w:tcPr>
            <w:tcW w:w="10974" w:type="dxa"/>
            <w:vAlign w:val="top"/>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有</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环境因素和危险源识别评价与控制程序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环境和职业健康安全法律法规控制程序</w:t>
            </w:r>
            <w:r>
              <w:rPr>
                <w:rFonts w:hint="eastAsia" w:asciiTheme="minorEastAsia" w:hAnsiTheme="minorEastAsia" w:eastAsiaTheme="minorEastAsia" w:cstheme="minorEastAsia"/>
                <w:color w:val="auto"/>
                <w:sz w:val="21"/>
                <w:szCs w:val="21"/>
                <w:lang w:val="en-US" w:eastAsia="zh-CN"/>
              </w:rPr>
              <w:t>等，</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《法律法规和其他要求一览表》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《合规性评价表》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合规性评价</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2020年1月，抽查如下：</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中华人民共和国消防法》、陕西省消防条例、陕西省安全生产条例、陕西省重大危险源监督管理规定、陕西省工伤保险实施办法机关、团体、企业、事业单位消防安全管理规定，控制措施及现状：已制定安全防火制度及应急预案。配备消防器材。重点场所标识禁火。定期巡查，消除隐患。每年进行一次消防演练</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2、中华人民共和国劳动法、中华人民共和国劳动合同法、中华人民共和国劳动合同法实施条例、</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中华人民共和国劳动保障监察条例、中华人民共和国未成年人保护法、工伤保险条例、职工带薪年休假条例、中华人民共和国妇女权益保障法，</w:t>
            </w:r>
            <w:r>
              <w:rPr>
                <w:rFonts w:hint="eastAsia" w:asciiTheme="minorEastAsia" w:hAnsiTheme="minorEastAsia" w:eastAsiaTheme="minorEastAsia" w:cstheme="minorEastAsia"/>
                <w:color w:val="auto"/>
                <w:sz w:val="21"/>
                <w:szCs w:val="21"/>
                <w:lang w:eastAsia="zh-CN"/>
              </w:rPr>
              <w:t>控制措施及现状：</w:t>
            </w:r>
            <w:r>
              <w:rPr>
                <w:rFonts w:hint="eastAsia" w:asciiTheme="minorEastAsia" w:hAnsiTheme="minorEastAsia" w:eastAsiaTheme="minorEastAsia" w:cstheme="minorEastAsia"/>
                <w:color w:val="auto"/>
                <w:sz w:val="21"/>
                <w:szCs w:val="21"/>
                <w:lang w:val="en-US" w:eastAsia="zh-CN"/>
              </w:rPr>
              <w:t xml:space="preserve"> 严格按法律法规执行，目前未有违规现象。</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w:t>
            </w:r>
          </w:p>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结果：</w:t>
            </w:r>
            <w:r>
              <w:rPr>
                <w:rFonts w:hint="eastAsia" w:asciiTheme="minorEastAsia" w:hAnsiTheme="minorEastAsia" w:eastAsiaTheme="minorEastAsia" w:cstheme="minorEastAsia"/>
                <w:color w:val="auto"/>
                <w:sz w:val="21"/>
                <w:szCs w:val="21"/>
                <w:lang w:val="en-US" w:eastAsia="zh-CN"/>
              </w:rPr>
              <w:t>基本符合</w:t>
            </w:r>
          </w:p>
        </w:tc>
        <w:tc>
          <w:tcPr>
            <w:tcW w:w="615" w:type="dxa"/>
            <w:vAlign w:val="top"/>
          </w:tcPr>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符合</w:t>
            </w:r>
          </w:p>
          <w:p>
            <w:pPr>
              <w:rPr>
                <w:rFonts w:hint="eastAsia" w:asciiTheme="minorEastAsia" w:hAnsiTheme="minorEastAsia" w:eastAsiaTheme="minorEastAsia" w:cstheme="minorEastAsia"/>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目标及其实现的策划</w:t>
            </w:r>
          </w:p>
          <w:p>
            <w:pPr>
              <w:spacing w:line="280" w:lineRule="exact"/>
              <w:rPr>
                <w:rFonts w:hint="eastAsia" w:asciiTheme="minorEastAsia" w:hAnsiTheme="minorEastAsia" w:eastAsiaTheme="minorEastAsia" w:cstheme="minorEastAsia"/>
                <w:kern w:val="2"/>
                <w:sz w:val="21"/>
                <w:szCs w:val="21"/>
                <w:lang w:val="en-US" w:eastAsia="zh-CN" w:bidi="ar-SA"/>
              </w:rPr>
            </w:pPr>
          </w:p>
        </w:tc>
        <w:tc>
          <w:tcPr>
            <w:tcW w:w="960" w:type="dxa"/>
            <w:vAlign w:val="top"/>
          </w:tcPr>
          <w:p>
            <w:pPr>
              <w:spacing w:line="28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 xml:space="preserve">QO </w:t>
            </w:r>
            <w:r>
              <w:rPr>
                <w:rFonts w:hint="eastAsia" w:asciiTheme="minorEastAsia" w:hAnsiTheme="minorEastAsia" w:eastAsiaTheme="minorEastAsia" w:cstheme="minorEastAsia"/>
                <w:color w:val="auto"/>
                <w:sz w:val="21"/>
                <w:szCs w:val="21"/>
              </w:rPr>
              <w:t>6.2</w:t>
            </w:r>
          </w:p>
          <w:p>
            <w:pPr>
              <w:spacing w:line="280" w:lineRule="exact"/>
              <w:rPr>
                <w:rFonts w:hint="eastAsia" w:asciiTheme="minorEastAsia" w:hAnsiTheme="minorEastAsia" w:eastAsiaTheme="minorEastAsia" w:cstheme="minorEastAsia"/>
                <w:color w:val="auto"/>
                <w:kern w:val="2"/>
                <w:sz w:val="21"/>
                <w:szCs w:val="21"/>
                <w:lang w:val="en-US" w:eastAsia="zh-CN" w:bidi="ar-SA"/>
              </w:rPr>
            </w:pPr>
          </w:p>
        </w:tc>
        <w:tc>
          <w:tcPr>
            <w:tcW w:w="10974" w:type="dxa"/>
            <w:vAlign w:val="center"/>
          </w:tcPr>
          <w:p>
            <w:pPr>
              <w:spacing w:line="240" w:lineRule="auto"/>
              <w:ind w:firstLine="420" w:firstLineChars="200"/>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公司对管理体系所需的相关职能、层次和过程设定管理目标。</w:t>
            </w:r>
          </w:p>
          <w:p>
            <w:pPr>
              <w:pStyle w:val="3"/>
              <w:spacing w:line="24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文件发放受控率100%</w:t>
            </w:r>
          </w:p>
          <w:p>
            <w:pPr>
              <w:pStyle w:val="3"/>
              <w:spacing w:line="24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固废分类回收率100%</w:t>
            </w:r>
          </w:p>
          <w:p>
            <w:pPr>
              <w:pStyle w:val="3"/>
              <w:spacing w:line="24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培训计划完成率100%</w:t>
            </w:r>
          </w:p>
          <w:p>
            <w:pPr>
              <w:pStyle w:val="3"/>
              <w:spacing w:line="24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火灾事故为零</w:t>
            </w:r>
          </w:p>
          <w:p>
            <w:pPr>
              <w:spacing w:line="240" w:lineRule="auto"/>
              <w:ind w:firstLine="420" w:firstLineChars="200"/>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目标可测量，与公司管理方针一致。</w:t>
            </w:r>
          </w:p>
          <w:p>
            <w:pPr>
              <w:pStyle w:val="2"/>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同时查见《环境/职业健康安全 目标、指标和管理方案》，有责任部门、保证措施和投入资金，</w:t>
            </w:r>
            <w:r>
              <w:rPr>
                <w:rFonts w:hint="eastAsia" w:asciiTheme="minorEastAsia" w:hAnsiTheme="minorEastAsia" w:eastAsiaTheme="minorEastAsia" w:cstheme="minorEastAsia"/>
                <w:color w:val="auto"/>
                <w:kern w:val="0"/>
                <w:sz w:val="21"/>
                <w:szCs w:val="21"/>
              </w:rPr>
              <w:t>由办公室按公司管理目标考核要求统计考核公司管理目标完成情况，提交管理评审会议。查到</w:t>
            </w:r>
            <w:r>
              <w:rPr>
                <w:rFonts w:hint="eastAsia" w:asciiTheme="minorEastAsia" w:hAnsiTheme="minorEastAsia" w:eastAsiaTheme="minorEastAsia" w:cstheme="minorEastAsia"/>
                <w:color w:val="auto"/>
                <w:sz w:val="21"/>
                <w:szCs w:val="21"/>
              </w:rPr>
              <w:t>20</w:t>
            </w:r>
            <w:r>
              <w:rPr>
                <w:rFonts w:hint="eastAsia" w:asciiTheme="minorEastAsia" w:hAnsiTheme="minorEastAsia" w:eastAsiaTheme="minorEastAsia" w:cstheme="minorEastAsia"/>
                <w:color w:val="auto"/>
                <w:sz w:val="21"/>
                <w:szCs w:val="21"/>
                <w:lang w:val="en-US" w:eastAsia="zh-CN"/>
              </w:rPr>
              <w:t>20年1月-4月</w:t>
            </w:r>
            <w:r>
              <w:rPr>
                <w:rFonts w:hint="eastAsia" w:asciiTheme="minorEastAsia" w:hAnsiTheme="minorEastAsia" w:eastAsiaTheme="minorEastAsia" w:cstheme="minorEastAsia"/>
                <w:color w:val="auto"/>
                <w:kern w:val="0"/>
                <w:sz w:val="21"/>
                <w:szCs w:val="21"/>
              </w:rPr>
              <w:t>公司管理目标完成情况，各项目标均已完成</w:t>
            </w:r>
            <w:r>
              <w:rPr>
                <w:rFonts w:hint="eastAsia" w:asciiTheme="minorEastAsia" w:hAnsiTheme="minorEastAsia" w:eastAsiaTheme="minorEastAsia" w:cstheme="minorEastAsia"/>
                <w:color w:val="auto"/>
                <w:kern w:val="0"/>
                <w:sz w:val="21"/>
                <w:szCs w:val="21"/>
                <w:lang w:eastAsia="zh-CN"/>
              </w:rPr>
              <w:t>。</w:t>
            </w:r>
          </w:p>
        </w:tc>
        <w:tc>
          <w:tcPr>
            <w:tcW w:w="615"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人员</w:t>
            </w:r>
          </w:p>
        </w:tc>
        <w:tc>
          <w:tcPr>
            <w:tcW w:w="960" w:type="dxa"/>
            <w:vAlign w:val="center"/>
          </w:tcPr>
          <w:p>
            <w:pPr>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Q7.1.2</w:t>
            </w:r>
          </w:p>
        </w:tc>
        <w:tc>
          <w:tcPr>
            <w:tcW w:w="10974" w:type="dxa"/>
            <w:vAlign w:val="top"/>
          </w:tcPr>
          <w:p>
            <w:pPr>
              <w:spacing w:line="28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1、组织配置了适宜的人员：如总经办人员、管理人员、业务人员、技术员、财务等；人员配置基本满足日常管理体系运行要求；</w:t>
            </w:r>
          </w:p>
          <w:p>
            <w:pPr>
              <w:spacing w:line="28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2、现场查看，该受审核方未涉及到特殊作业，以及特种作业人员。</w:t>
            </w:r>
          </w:p>
          <w:p>
            <w:pPr>
              <w:spacing w:line="28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rPr>
              <w:t>3、组织通过</w:t>
            </w:r>
            <w:r>
              <w:rPr>
                <w:rFonts w:hint="eastAsia" w:asciiTheme="minorEastAsia" w:hAnsiTheme="minorEastAsia" w:eastAsiaTheme="minorEastAsia" w:cstheme="minorEastAsia"/>
                <w:color w:val="auto"/>
                <w:sz w:val="21"/>
                <w:szCs w:val="21"/>
                <w:lang w:eastAsia="zh-CN"/>
              </w:rPr>
              <w:t>业务部</w:t>
            </w:r>
            <w:r>
              <w:rPr>
                <w:rFonts w:hint="eastAsia" w:asciiTheme="minorEastAsia" w:hAnsiTheme="minorEastAsia" w:eastAsiaTheme="minorEastAsia" w:cstheme="minorEastAsia"/>
                <w:color w:val="auto"/>
                <w:sz w:val="21"/>
                <w:szCs w:val="21"/>
              </w:rPr>
              <w:t>、办公室、技术部对供应商的人员和设备等进行了评价，经过评价确定，供应商配备了具备有能保持稳定提供产品的能力。</w:t>
            </w:r>
          </w:p>
        </w:tc>
        <w:tc>
          <w:tcPr>
            <w:tcW w:w="615" w:type="dxa"/>
            <w:vAlign w:val="top"/>
          </w:tcPr>
          <w:p>
            <w:pPr>
              <w:keepNext w:val="0"/>
              <w:keepLines w:val="0"/>
              <w:suppressLineNumbers w:val="0"/>
              <w:adjustRightInd w:val="0"/>
              <w:snapToGrid w:val="0"/>
              <w:spacing w:before="0" w:beforeAutospacing="0" w:after="0" w:afterAutospacing="0"/>
              <w:ind w:left="0" w:leftChars="0" w:right="0" w:rightChars="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组织的知识</w:t>
            </w:r>
          </w:p>
        </w:tc>
        <w:tc>
          <w:tcPr>
            <w:tcW w:w="960" w:type="dxa"/>
            <w:vAlign w:val="center"/>
          </w:tcPr>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sz w:val="21"/>
                <w:szCs w:val="21"/>
              </w:rPr>
              <w:t>Q7.1.6</w:t>
            </w:r>
          </w:p>
        </w:tc>
        <w:tc>
          <w:tcPr>
            <w:tcW w:w="10974" w:type="dxa"/>
            <w:vAlign w:val="center"/>
          </w:tcPr>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编制了知识管理</w:t>
            </w:r>
            <w:r>
              <w:rPr>
                <w:rFonts w:hint="eastAsia" w:asciiTheme="minorEastAsia" w:hAnsiTheme="minorEastAsia" w:eastAsiaTheme="minorEastAsia" w:cstheme="minorEastAsia"/>
                <w:sz w:val="21"/>
                <w:szCs w:val="21"/>
                <w:lang w:eastAsia="zh-CN"/>
              </w:rPr>
              <w:t>办法</w:t>
            </w:r>
            <w:r>
              <w:rPr>
                <w:rFonts w:hint="eastAsia" w:asciiTheme="minorEastAsia" w:hAnsiTheme="minorEastAsia" w:eastAsiaTheme="minorEastAsia" w:cstheme="minorEastAsia"/>
                <w:sz w:val="21"/>
                <w:szCs w:val="21"/>
              </w:rPr>
              <w:t>，组织确定运行过程所需要的知识，包括内部知识、外部知识。</w:t>
            </w:r>
          </w:p>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经组织识别，组织内外部知识包括：</w:t>
            </w:r>
          </w:p>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外部知识、专业知识、管理经验、教训等。</w:t>
            </w:r>
          </w:p>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现场看到组织各部门层次基本有相应的管理制度、岗位职责、工作要求等组织内部知识。此外还通过文件发放、会议传达、专题培训等方式进行内部知识的获得、交流和更新等。</w:t>
            </w:r>
          </w:p>
          <w:p>
            <w:pPr>
              <w:spacing w:line="28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 xml:space="preserve">    组织知识在部门管理基本符合标准要求。</w:t>
            </w:r>
          </w:p>
        </w:tc>
        <w:tc>
          <w:tcPr>
            <w:tcW w:w="615" w:type="dxa"/>
            <w:vAlign w:val="top"/>
          </w:tcPr>
          <w:p>
            <w:pPr>
              <w:keepNext w:val="0"/>
              <w:keepLines w:val="0"/>
              <w:suppressLineNumbers w:val="0"/>
              <w:adjustRightInd w:val="0"/>
              <w:snapToGrid w:val="0"/>
              <w:spacing w:before="0" w:beforeAutospacing="0" w:after="0" w:afterAutospacing="0"/>
              <w:ind w:left="0" w:leftChars="0" w:right="0" w:rightChars="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能力</w:t>
            </w:r>
          </w:p>
        </w:tc>
        <w:tc>
          <w:tcPr>
            <w:tcW w:w="960" w:type="dxa"/>
            <w:vAlign w:val="top"/>
          </w:tcPr>
          <w:p>
            <w:pPr>
              <w:keepNext w:val="0"/>
              <w:keepLines w:val="0"/>
              <w:suppressLineNumbers w:val="0"/>
              <w:tabs>
                <w:tab w:val="center" w:pos="3169"/>
              </w:tabs>
              <w:spacing w:before="0" w:beforeAutospacing="0" w:after="0" w:afterAutospacing="0" w:line="400" w:lineRule="exact"/>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 xml:space="preserve">QO  </w:t>
            </w:r>
            <w:r>
              <w:rPr>
                <w:rFonts w:hint="eastAsia" w:asciiTheme="minorEastAsia" w:hAnsiTheme="minorEastAsia" w:eastAsiaTheme="minorEastAsia" w:cstheme="minorEastAsia"/>
                <w:color w:val="auto"/>
                <w:sz w:val="21"/>
                <w:szCs w:val="21"/>
              </w:rPr>
              <w:t>7.2</w:t>
            </w:r>
          </w:p>
          <w:p>
            <w:pPr>
              <w:keepNext w:val="0"/>
              <w:keepLines w:val="0"/>
              <w:suppressLineNumbers w:val="0"/>
              <w:spacing w:before="0" w:beforeAutospacing="0" w:after="0" w:afterAutospacing="0"/>
              <w:ind w:left="0" w:leftChars="0" w:right="0" w:rightChars="0"/>
              <w:rPr>
                <w:rFonts w:hint="eastAsia" w:asciiTheme="minorEastAsia" w:hAnsiTheme="minorEastAsia" w:eastAsiaTheme="minorEastAsia" w:cstheme="minorEastAsia"/>
                <w:color w:val="auto"/>
                <w:kern w:val="2"/>
                <w:sz w:val="21"/>
                <w:szCs w:val="21"/>
                <w:lang w:val="en-US" w:eastAsia="zh-CN" w:bidi="ar-SA"/>
              </w:rPr>
            </w:pPr>
          </w:p>
        </w:tc>
        <w:tc>
          <w:tcPr>
            <w:tcW w:w="10974" w:type="dxa"/>
            <w:vAlign w:val="top"/>
          </w:tcPr>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公司确定了从事的工作影响质量、环境和职业健康安全管理体系绩效和有效性且在公司控制范围内的人员所必要的能力，这些能力主要是基于适当的教育、培训或经历等。</w:t>
            </w:r>
          </w:p>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适用时，采取措施（包括：培训、辅导、重新分配工作或招聘具有能力的人员）获得所需的能力，并评价措施的有效性。保留适当的形成文件的信息，作为人员能力的证据。</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公司的关键岗位在学历、经历、资质上均有要求。</w:t>
            </w:r>
          </w:p>
          <w:p>
            <w:pPr>
              <w:spacing w:line="2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部门介绍：未出现新员工、发生调岗人员的情况。</w:t>
            </w:r>
          </w:p>
          <w:p>
            <w:pPr>
              <w:keepNext w:val="0"/>
              <w:keepLines w:val="0"/>
              <w:suppressLineNumbers w:val="0"/>
              <w:tabs>
                <w:tab w:val="center" w:pos="3169"/>
              </w:tabs>
              <w:spacing w:before="0" w:beforeAutospacing="0" w:after="0" w:afterAutospacing="0" w:line="400" w:lineRule="exact"/>
              <w:ind w:left="0" w:right="0" w:firstLine="210" w:firstLineChars="10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提供有</w:t>
            </w:r>
            <w:r>
              <w:rPr>
                <w:rFonts w:hint="eastAsia" w:asciiTheme="minorEastAsia" w:hAnsiTheme="minorEastAsia" w:eastAsiaTheme="minorEastAsia" w:cstheme="minorEastAsia"/>
                <w:sz w:val="21"/>
                <w:szCs w:val="21"/>
                <w:lang w:val="en-US" w:eastAsia="zh-CN"/>
              </w:rPr>
              <w:t>2020</w:t>
            </w:r>
            <w:r>
              <w:rPr>
                <w:rFonts w:hint="eastAsia" w:asciiTheme="minorEastAsia" w:hAnsiTheme="minorEastAsia" w:eastAsiaTheme="minorEastAsia" w:cstheme="minorEastAsia"/>
                <w:sz w:val="21"/>
                <w:szCs w:val="21"/>
              </w:rPr>
              <w:t>年培训计划和培训记录。</w:t>
            </w:r>
            <w:r>
              <w:rPr>
                <w:rFonts w:hint="eastAsia" w:asciiTheme="minorEastAsia" w:hAnsiTheme="minorEastAsia" w:eastAsiaTheme="minorEastAsia" w:cstheme="minorEastAsia"/>
                <w:sz w:val="21"/>
                <w:szCs w:val="21"/>
                <w:lang w:eastAsia="zh-CN"/>
              </w:rPr>
              <w:t>抽查培训记录：</w:t>
            </w:r>
          </w:p>
          <w:p>
            <w:pPr>
              <w:keepNext w:val="0"/>
              <w:keepLines w:val="0"/>
              <w:suppressLineNumbers w:val="0"/>
              <w:spacing w:before="0" w:beforeAutospacing="0" w:after="0" w:afterAutospacing="0" w:line="276" w:lineRule="auto"/>
              <w:ind w:right="0"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2020.1.12，标准培训,培训老师：</w:t>
            </w:r>
            <w:r>
              <w:rPr>
                <w:rFonts w:hint="eastAsia" w:asciiTheme="minorEastAsia" w:hAnsiTheme="minorEastAsia" w:eastAsiaTheme="minorEastAsia" w:cstheme="minorEastAsia"/>
                <w:sz w:val="21"/>
                <w:szCs w:val="21"/>
                <w:lang w:val="en-US" w:eastAsia="zh-CN"/>
              </w:rPr>
              <w:t>赵老师</w:t>
            </w:r>
            <w:r>
              <w:rPr>
                <w:rFonts w:hint="eastAsia" w:asciiTheme="minorEastAsia" w:hAnsiTheme="minorEastAsia" w:eastAsiaTheme="minorEastAsia" w:cstheme="minorEastAsia"/>
                <w:sz w:val="21"/>
                <w:szCs w:val="21"/>
              </w:rPr>
              <w:t xml:space="preserve">  参加培训人员：</w:t>
            </w:r>
            <w:r>
              <w:rPr>
                <w:rFonts w:hint="eastAsia" w:asciiTheme="minorEastAsia" w:hAnsiTheme="minorEastAsia" w:eastAsiaTheme="minorEastAsia" w:cstheme="minorEastAsia"/>
                <w:sz w:val="21"/>
                <w:szCs w:val="21"/>
                <w:lang w:val="en-US" w:eastAsia="zh-CN"/>
              </w:rPr>
              <w:t>杨如春、王歌、王凯、张一航、杨乐、周一慧</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培训内容：</w:t>
            </w:r>
            <w:r>
              <w:rPr>
                <w:rFonts w:hint="eastAsia" w:asciiTheme="minorEastAsia" w:hAnsiTheme="minorEastAsia" w:eastAsiaTheme="minorEastAsia" w:cstheme="minorEastAsia"/>
                <w:sz w:val="21"/>
                <w:szCs w:val="21"/>
              </w:rPr>
              <w:t>对公司管理人员进行了集中贯标培训，以提问、讨论的方式进行培训效果成绩考核</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确认，均合格。</w:t>
            </w:r>
          </w:p>
          <w:p>
            <w:pPr>
              <w:keepNext w:val="0"/>
              <w:keepLines w:val="0"/>
              <w:suppressLineNumbers w:val="0"/>
              <w:spacing w:before="0" w:beforeAutospacing="0" w:after="0" w:afterAutospacing="0" w:line="276" w:lineRule="auto"/>
              <w:ind w:right="0"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培训效果评价： 通过培训，对标准的规定要求有了较深刻理解。并对体系运行控制，提高管控方式方法。培训措施有效。评价人：</w:t>
            </w:r>
            <w:r>
              <w:rPr>
                <w:rFonts w:hint="eastAsia" w:asciiTheme="minorEastAsia" w:hAnsiTheme="minorEastAsia" w:eastAsiaTheme="minorEastAsia" w:cstheme="minorEastAsia"/>
                <w:sz w:val="21"/>
                <w:szCs w:val="21"/>
                <w:lang w:val="en-US" w:eastAsia="zh-CN"/>
              </w:rPr>
              <w:t>赵老师</w:t>
            </w:r>
          </w:p>
          <w:p>
            <w:p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2020.3.12，应急预案培训及消防火灾演习消防知识培训</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培训老师：</w:t>
            </w:r>
            <w:r>
              <w:rPr>
                <w:rFonts w:hint="eastAsia" w:asciiTheme="minorEastAsia" w:hAnsiTheme="minorEastAsia" w:eastAsiaTheme="minorEastAsia" w:cstheme="minorEastAsia"/>
                <w:sz w:val="21"/>
                <w:szCs w:val="21"/>
                <w:lang w:val="en-US" w:eastAsia="zh-CN"/>
              </w:rPr>
              <w:t>王凯</w:t>
            </w:r>
            <w:r>
              <w:rPr>
                <w:rFonts w:hint="eastAsia" w:asciiTheme="minorEastAsia" w:hAnsiTheme="minorEastAsia" w:eastAsiaTheme="minorEastAsia" w:cstheme="minorEastAsia"/>
                <w:sz w:val="21"/>
                <w:szCs w:val="21"/>
              </w:rPr>
              <w:t xml:space="preserve">  参加培训人员：</w:t>
            </w:r>
            <w:r>
              <w:rPr>
                <w:rFonts w:hint="eastAsia" w:asciiTheme="minorEastAsia" w:hAnsiTheme="minorEastAsia" w:eastAsiaTheme="minorEastAsia" w:cstheme="minorEastAsia"/>
                <w:sz w:val="21"/>
                <w:szCs w:val="21"/>
                <w:lang w:eastAsia="zh-CN"/>
              </w:rPr>
              <w:t>李磊、梁超、郭海峰、王航、</w:t>
            </w:r>
            <w:r>
              <w:rPr>
                <w:rFonts w:hint="eastAsia" w:asciiTheme="minorEastAsia" w:hAnsiTheme="minorEastAsia" w:eastAsiaTheme="minorEastAsia" w:cstheme="minorEastAsia"/>
                <w:sz w:val="21"/>
                <w:szCs w:val="21"/>
                <w:lang w:val="en-US" w:eastAsia="zh-CN"/>
              </w:rPr>
              <w:t>杨如春、王歌、王凯等</w:t>
            </w:r>
            <w:r>
              <w:rPr>
                <w:rFonts w:hint="eastAsia" w:asciiTheme="minorEastAsia" w:hAnsiTheme="minorEastAsia" w:eastAsiaTheme="minorEastAsia" w:cstheme="minorEastAsia"/>
                <w:sz w:val="21"/>
                <w:szCs w:val="21"/>
              </w:rPr>
              <w:t>。培训效果评价：通过</w:t>
            </w:r>
            <w:r>
              <w:rPr>
                <w:rFonts w:hint="eastAsia" w:asciiTheme="minorEastAsia" w:hAnsiTheme="minorEastAsia" w:eastAsiaTheme="minorEastAsia" w:cstheme="minorEastAsia"/>
                <w:sz w:val="21"/>
                <w:szCs w:val="21"/>
                <w:lang w:val="en-US" w:eastAsia="zh-CN"/>
              </w:rPr>
              <w:t>培训结束进行了考核，参加人员基本掌握了培训要求。评价人：赵老师</w:t>
            </w:r>
          </w:p>
          <w:p>
            <w:pPr>
              <w:pStyle w:val="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color w:val="FF0000"/>
                <w:sz w:val="21"/>
                <w:szCs w:val="21"/>
                <w:lang w:val="en-US" w:eastAsia="zh-CN"/>
              </w:rPr>
              <w:t>2020</w:t>
            </w:r>
            <w:r>
              <w:rPr>
                <w:rFonts w:hint="eastAsia" w:asciiTheme="minorEastAsia" w:hAnsiTheme="minorEastAsia" w:eastAsiaTheme="minorEastAsia" w:cstheme="minorEastAsia"/>
                <w:color w:val="FF0000"/>
                <w:sz w:val="21"/>
                <w:szCs w:val="21"/>
              </w:rPr>
              <w:t>年培训计划</w:t>
            </w:r>
            <w:r>
              <w:rPr>
                <w:rFonts w:hint="eastAsia" w:asciiTheme="minorEastAsia" w:hAnsiTheme="minorEastAsia" w:eastAsiaTheme="minorEastAsia" w:cstheme="minorEastAsia"/>
                <w:color w:val="FF0000"/>
                <w:sz w:val="21"/>
                <w:szCs w:val="21"/>
                <w:lang w:eastAsia="zh-CN"/>
              </w:rPr>
              <w:t>仅有</w:t>
            </w:r>
            <w:r>
              <w:rPr>
                <w:rFonts w:hint="eastAsia" w:asciiTheme="minorEastAsia" w:hAnsiTheme="minorEastAsia" w:eastAsiaTheme="minorEastAsia" w:cstheme="minorEastAsia"/>
                <w:color w:val="FF0000"/>
                <w:sz w:val="21"/>
                <w:szCs w:val="21"/>
                <w:lang w:val="en-US" w:eastAsia="zh-CN"/>
              </w:rPr>
              <w:t>1-6月份策划，未做2020年下半年培训策划，不符合N1</w:t>
            </w:r>
          </w:p>
        </w:tc>
        <w:tc>
          <w:tcPr>
            <w:tcW w:w="615" w:type="dxa"/>
            <w:vAlign w:val="top"/>
          </w:tcPr>
          <w:p>
            <w:pPr>
              <w:keepNext w:val="0"/>
              <w:keepLines w:val="0"/>
              <w:suppressLineNumbers w:val="0"/>
              <w:adjustRightInd w:val="0"/>
              <w:snapToGrid w:val="0"/>
              <w:spacing w:before="0" w:beforeAutospacing="0" w:after="0" w:afterAutospacing="0"/>
              <w:ind w:left="0" w:leftChars="0" w:right="0" w:rightChars="0"/>
              <w:rPr>
                <w:rFonts w:hint="default"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C00000"/>
                <w:sz w:val="21"/>
                <w:szCs w:val="21"/>
                <w:lang w:val="en-US" w:eastAsia="zh-CN"/>
              </w:rPr>
              <w:t>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意识</w:t>
            </w:r>
          </w:p>
        </w:tc>
        <w:tc>
          <w:tcPr>
            <w:tcW w:w="960" w:type="dxa"/>
            <w:vAlign w:val="top"/>
          </w:tcPr>
          <w:p>
            <w:pPr>
              <w:keepNext w:val="0"/>
              <w:keepLines w:val="0"/>
              <w:suppressLineNumbers w:val="0"/>
              <w:tabs>
                <w:tab w:val="center" w:pos="3169"/>
              </w:tabs>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 xml:space="preserve">QO  </w:t>
            </w:r>
            <w:r>
              <w:rPr>
                <w:rFonts w:hint="eastAsia" w:asciiTheme="minorEastAsia" w:hAnsiTheme="minorEastAsia" w:eastAsiaTheme="minorEastAsia" w:cstheme="minorEastAsia"/>
                <w:sz w:val="21"/>
                <w:szCs w:val="21"/>
              </w:rPr>
              <w:t>7.3</w:t>
            </w:r>
          </w:p>
          <w:p>
            <w:pPr>
              <w:keepNext w:val="0"/>
              <w:keepLines w:val="0"/>
              <w:suppressLineNumbers w:val="0"/>
              <w:spacing w:before="0" w:beforeAutospacing="0" w:after="0" w:afterAutospacing="0"/>
              <w:ind w:left="0" w:leftChars="0" w:right="0" w:rightChars="0"/>
              <w:rPr>
                <w:rFonts w:hint="eastAsia" w:asciiTheme="minorEastAsia" w:hAnsiTheme="minorEastAsia" w:eastAsiaTheme="minorEastAsia" w:cstheme="minorEastAsia"/>
                <w:kern w:val="2"/>
                <w:sz w:val="21"/>
                <w:szCs w:val="21"/>
                <w:lang w:val="en-US" w:eastAsia="zh-CN" w:bidi="ar-SA"/>
              </w:rPr>
            </w:pPr>
          </w:p>
        </w:tc>
        <w:tc>
          <w:tcPr>
            <w:tcW w:w="10974" w:type="dxa"/>
            <w:vAlign w:val="top"/>
          </w:tcPr>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公司通过宣导、培训、制度约束等方式确保员工能意识到他们从事的活动的相关性及重要性，以及他们对贯彻方针、达成目标及实现</w:t>
            </w:r>
            <w:r>
              <w:rPr>
                <w:rFonts w:hint="eastAsia" w:asciiTheme="minorEastAsia" w:hAnsiTheme="minorEastAsia" w:eastAsiaTheme="minorEastAsia" w:cstheme="minorEastAsia"/>
                <w:sz w:val="21"/>
                <w:szCs w:val="21"/>
                <w:highlight w:val="none"/>
                <w:lang w:val="en-US" w:eastAsia="zh-CN"/>
              </w:rPr>
              <w:t>体系</w:t>
            </w:r>
            <w:r>
              <w:rPr>
                <w:rFonts w:hint="eastAsia" w:asciiTheme="minorEastAsia" w:hAnsiTheme="minorEastAsia" w:eastAsiaTheme="minorEastAsia" w:cstheme="minorEastAsia"/>
                <w:sz w:val="21"/>
                <w:szCs w:val="21"/>
                <w:highlight w:val="none"/>
              </w:rPr>
              <w:t>的有效性的积极贡献，以及其不符合</w:t>
            </w:r>
            <w:r>
              <w:rPr>
                <w:rFonts w:hint="eastAsia" w:asciiTheme="minorEastAsia" w:hAnsiTheme="minorEastAsia" w:eastAsiaTheme="minorEastAsia" w:cstheme="minorEastAsia"/>
                <w:sz w:val="21"/>
                <w:szCs w:val="21"/>
                <w:highlight w:val="none"/>
                <w:lang w:val="en-US" w:eastAsia="zh-CN"/>
              </w:rPr>
              <w:t>体系</w:t>
            </w:r>
            <w:r>
              <w:rPr>
                <w:rFonts w:hint="eastAsia" w:asciiTheme="minorEastAsia" w:hAnsiTheme="minorEastAsia" w:eastAsiaTheme="minorEastAsia" w:cstheme="minorEastAsia"/>
                <w:sz w:val="21"/>
                <w:szCs w:val="21"/>
                <w:highlight w:val="none"/>
              </w:rPr>
              <w:t>要求的后果。</w:t>
            </w:r>
          </w:p>
          <w:p>
            <w:pPr>
              <w:keepNext w:val="0"/>
              <w:keepLines w:val="0"/>
              <w:suppressLineNumbers w:val="0"/>
              <w:spacing w:before="0" w:beforeAutospacing="0" w:after="0" w:afterAutospacing="0" w:line="400" w:lineRule="exact"/>
              <w:ind w:left="0" w:leftChars="0" w:right="0" w:rightChars="0"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highlight w:val="none"/>
              </w:rPr>
              <w:t>---经与员工沟通了解，基本具备以上必要环境和职业健康安全管理体系相关意识。</w:t>
            </w:r>
          </w:p>
        </w:tc>
        <w:tc>
          <w:tcPr>
            <w:tcW w:w="615" w:type="dxa"/>
            <w:vAlign w:val="top"/>
          </w:tcPr>
          <w:p>
            <w:pPr>
              <w:keepNext w:val="0"/>
              <w:keepLines w:val="0"/>
              <w:suppressLineNumbers w:val="0"/>
              <w:adjustRightInd w:val="0"/>
              <w:snapToGrid w:val="0"/>
              <w:spacing w:before="0" w:beforeAutospacing="0" w:after="0" w:afterAutospacing="0"/>
              <w:ind w:left="0" w:leftChars="0" w:right="0" w:right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沟通</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信息交流</w:t>
            </w:r>
          </w:p>
        </w:tc>
        <w:tc>
          <w:tcPr>
            <w:tcW w:w="960" w:type="dxa"/>
            <w:vAlign w:val="top"/>
          </w:tcPr>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QO</w:t>
            </w:r>
            <w:r>
              <w:rPr>
                <w:rFonts w:hint="eastAsia" w:asciiTheme="minorEastAsia" w:hAnsiTheme="minorEastAsia" w:eastAsiaTheme="minorEastAsia" w:cstheme="minorEastAsia"/>
                <w:sz w:val="21"/>
                <w:szCs w:val="21"/>
              </w:rPr>
              <w:t xml:space="preserve">7.4 </w:t>
            </w:r>
          </w:p>
          <w:p>
            <w:pPr>
              <w:keepNext w:val="0"/>
              <w:keepLines w:val="0"/>
              <w:suppressLineNumbers w:val="0"/>
              <w:spacing w:before="0" w:beforeAutospacing="0" w:after="0" w:afterAutospacing="0"/>
              <w:ind w:left="0" w:leftChars="0" w:right="0" w:rightChars="0"/>
              <w:rPr>
                <w:rFonts w:hint="eastAsia" w:asciiTheme="minorEastAsia" w:hAnsiTheme="minorEastAsia" w:eastAsiaTheme="minorEastAsia" w:cstheme="minorEastAsia"/>
                <w:kern w:val="2"/>
                <w:sz w:val="21"/>
                <w:szCs w:val="21"/>
                <w:lang w:val="en-US" w:eastAsia="zh-CN" w:bidi="ar-SA"/>
              </w:rPr>
            </w:pPr>
          </w:p>
        </w:tc>
        <w:tc>
          <w:tcPr>
            <w:tcW w:w="10974" w:type="dxa"/>
            <w:vAlign w:val="top"/>
          </w:tcPr>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管理手册</w:t>
            </w:r>
            <w:r>
              <w:rPr>
                <w:rFonts w:hint="eastAsia" w:asciiTheme="minorEastAsia" w:hAnsiTheme="minorEastAsia" w:eastAsiaTheme="minorEastAsia" w:cstheme="minorEastAsia"/>
                <w:sz w:val="21"/>
                <w:szCs w:val="21"/>
                <w:highlight w:val="none"/>
              </w:rPr>
              <w:t>规定了公司内外信息交流、协商的对象、方式、记录等。</w:t>
            </w:r>
          </w:p>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对部门之间有需要交流的有关安全健康管理信息，在公司内部利用部门会议、宣传栏进行安全管理方针及目标、指标、管理方案及环保法律法规等内容的宣传、沟通。</w:t>
            </w:r>
          </w:p>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公司员工参与协商，员工提出参与安全知识的学习和培训，需要发放劳保用品。</w:t>
            </w:r>
          </w:p>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查见内部交流主要通过直接面谈、会议、文件、培训方式，外部交流主要通过电话、信函方式。也可以通过工会等员工权益机构提出诉求。</w:t>
            </w:r>
          </w:p>
          <w:p>
            <w:pPr>
              <w:keepNext w:val="0"/>
              <w:keepLines w:val="0"/>
              <w:suppressLineNumbers w:val="0"/>
              <w:tabs>
                <w:tab w:val="center" w:pos="3169"/>
              </w:tabs>
              <w:spacing w:before="0" w:beforeAutospacing="0" w:after="0" w:afterAutospacing="0" w:line="400" w:lineRule="exact"/>
              <w:ind w:left="0" w:right="0"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将环境管理、劳动保护要求、安全要求和意义作为新员工岗前培训内容。</w:t>
            </w:r>
          </w:p>
          <w:p>
            <w:pPr>
              <w:keepNext w:val="0"/>
              <w:keepLines w:val="0"/>
              <w:suppressLineNumbers w:val="0"/>
              <w:tabs>
                <w:tab w:val="center" w:pos="3169"/>
              </w:tabs>
              <w:spacing w:before="0" w:beforeAutospacing="0" w:after="0" w:afterAutospacing="0" w:line="400" w:lineRule="exact"/>
              <w:ind w:left="0" w:right="0"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询问职业健康安全事务代表，了解到暂未发生员工与企业的劳动纠纷、工伤、员工投诉、员工权益争执等情况。</w:t>
            </w:r>
          </w:p>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highlight w:val="none"/>
              </w:rPr>
              <w:t>审核时未发现有相关方投诉等安全违规情况发生。</w:t>
            </w:r>
          </w:p>
        </w:tc>
        <w:tc>
          <w:tcPr>
            <w:tcW w:w="615" w:type="dxa"/>
            <w:vAlign w:val="top"/>
          </w:tcPr>
          <w:p>
            <w:pPr>
              <w:keepNext w:val="0"/>
              <w:keepLines w:val="0"/>
              <w:suppressLineNumbers w:val="0"/>
              <w:adjustRightInd w:val="0"/>
              <w:snapToGrid w:val="0"/>
              <w:spacing w:before="0" w:beforeAutospacing="0" w:after="0" w:afterAutospacing="0"/>
              <w:ind w:left="0" w:leftChars="0" w:right="0" w:right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文件</w:t>
            </w:r>
            <w:r>
              <w:rPr>
                <w:rFonts w:hint="eastAsia" w:asciiTheme="minorEastAsia" w:hAnsiTheme="minorEastAsia" w:eastAsiaTheme="minorEastAsia" w:cstheme="minorEastAsia"/>
                <w:color w:val="auto"/>
                <w:sz w:val="21"/>
                <w:szCs w:val="21"/>
                <w:lang w:val="en-US" w:eastAsia="zh-CN"/>
              </w:rPr>
              <w:t>化信息</w:t>
            </w:r>
          </w:p>
        </w:tc>
        <w:tc>
          <w:tcPr>
            <w:tcW w:w="960" w:type="dxa"/>
            <w:vAlign w:val="top"/>
          </w:tcPr>
          <w:p>
            <w:pPr>
              <w:keepNext w:val="0"/>
              <w:keepLines w:val="0"/>
              <w:suppressLineNumbers w:val="0"/>
              <w:tabs>
                <w:tab w:val="center" w:pos="3169"/>
              </w:tabs>
              <w:spacing w:before="0" w:beforeAutospacing="0" w:after="0" w:afterAutospacing="0" w:line="400" w:lineRule="exact"/>
              <w:ind w:left="0" w:right="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QO  </w:t>
            </w:r>
            <w:r>
              <w:rPr>
                <w:rFonts w:hint="eastAsia" w:asciiTheme="minorEastAsia" w:hAnsiTheme="minorEastAsia" w:eastAsiaTheme="minorEastAsia" w:cstheme="minorEastAsia"/>
                <w:color w:val="auto"/>
                <w:sz w:val="21"/>
                <w:szCs w:val="21"/>
              </w:rPr>
              <w:t>7.</w:t>
            </w:r>
            <w:r>
              <w:rPr>
                <w:rFonts w:hint="eastAsia" w:asciiTheme="minorEastAsia" w:hAnsiTheme="minorEastAsia" w:eastAsiaTheme="minorEastAsia" w:cstheme="minorEastAsia"/>
                <w:color w:val="auto"/>
                <w:sz w:val="21"/>
                <w:szCs w:val="21"/>
                <w:lang w:val="en-US" w:eastAsia="zh-CN"/>
              </w:rPr>
              <w:t>5</w:t>
            </w:r>
          </w:p>
          <w:p>
            <w:pPr>
              <w:keepNext w:val="0"/>
              <w:keepLines w:val="0"/>
              <w:suppressLineNumbers w:val="0"/>
              <w:spacing w:before="0" w:beforeAutospacing="0" w:after="0" w:afterAutospacing="0"/>
              <w:ind w:left="0" w:leftChars="0" w:right="0" w:rightChars="0"/>
              <w:rPr>
                <w:rFonts w:hint="eastAsia" w:asciiTheme="minorEastAsia" w:hAnsiTheme="minorEastAsia" w:eastAsiaTheme="minorEastAsia" w:cstheme="minorEastAsia"/>
                <w:color w:val="auto"/>
                <w:kern w:val="2"/>
                <w:sz w:val="21"/>
                <w:szCs w:val="21"/>
                <w:lang w:val="en-US" w:eastAsia="zh-CN" w:bidi="ar-SA"/>
              </w:rPr>
            </w:pPr>
          </w:p>
        </w:tc>
        <w:tc>
          <w:tcPr>
            <w:tcW w:w="10974" w:type="dxa"/>
            <w:vAlign w:val="top"/>
          </w:tcPr>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见</w:t>
            </w:r>
            <w:r>
              <w:rPr>
                <w:rFonts w:hint="eastAsia" w:asciiTheme="minorEastAsia" w:hAnsiTheme="minorEastAsia" w:eastAsiaTheme="minorEastAsia" w:cstheme="minorEastAsia"/>
                <w:color w:val="auto"/>
                <w:sz w:val="21"/>
                <w:szCs w:val="21"/>
              </w:rPr>
              <w:t>管理手册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质量/环境/职业健康安全管理程序</w:t>
            </w:r>
          </w:p>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文件架构：手册一本、程序文件、三层次文件（作业指导书、规章制度等）、记录表格</w:t>
            </w:r>
          </w:p>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目前</w:t>
            </w:r>
            <w:r>
              <w:rPr>
                <w:rFonts w:hint="eastAsia" w:asciiTheme="minorEastAsia" w:hAnsiTheme="minorEastAsia" w:eastAsiaTheme="minorEastAsia" w:cstheme="minorEastAsia"/>
                <w:color w:val="auto"/>
                <w:sz w:val="21"/>
                <w:szCs w:val="21"/>
                <w:lang w:val="en-US" w:eastAsia="zh-CN"/>
              </w:rPr>
              <w:t>有</w:t>
            </w:r>
            <w:r>
              <w:rPr>
                <w:rFonts w:hint="eastAsia" w:asciiTheme="minorEastAsia" w:hAnsiTheme="minorEastAsia" w:eastAsiaTheme="minorEastAsia" w:cstheme="minorEastAsia"/>
                <w:color w:val="auto"/>
                <w:sz w:val="21"/>
                <w:szCs w:val="21"/>
              </w:rPr>
              <w:t>纸质文件和少部分是电子版；</w:t>
            </w:r>
          </w:p>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自编文件：《受控文件清单》；</w:t>
            </w:r>
          </w:p>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外来文件：《法律法规和其他要求清单》（见“法律法规和其他要求”部分的审核记录）</w:t>
            </w:r>
          </w:p>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有《文件发放登记表》</w:t>
            </w:r>
          </w:p>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目前无</w:t>
            </w:r>
            <w:r>
              <w:rPr>
                <w:rFonts w:hint="eastAsia" w:asciiTheme="minorEastAsia" w:hAnsiTheme="minorEastAsia" w:eastAsiaTheme="minorEastAsia" w:cstheme="minorEastAsia"/>
                <w:color w:val="auto"/>
                <w:sz w:val="21"/>
                <w:szCs w:val="21"/>
              </w:rPr>
              <w:t>文件的更改</w:t>
            </w:r>
          </w:p>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有《记录清单》；记录保存期基本是三年；</w:t>
            </w:r>
          </w:p>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目前是纸质记录和电子版</w:t>
            </w:r>
            <w:r>
              <w:rPr>
                <w:rFonts w:hint="eastAsia" w:asciiTheme="minorEastAsia" w:hAnsiTheme="minorEastAsia" w:eastAsiaTheme="minorEastAsia" w:cstheme="minorEastAsia"/>
                <w:color w:val="auto"/>
                <w:sz w:val="21"/>
                <w:szCs w:val="21"/>
                <w:lang w:val="en-US" w:eastAsia="zh-CN"/>
              </w:rPr>
              <w:t>两种</w:t>
            </w:r>
            <w:r>
              <w:rPr>
                <w:rFonts w:hint="eastAsia" w:asciiTheme="minorEastAsia" w:hAnsiTheme="minorEastAsia" w:eastAsiaTheme="minorEastAsia" w:cstheme="minorEastAsia"/>
                <w:color w:val="auto"/>
                <w:sz w:val="21"/>
                <w:szCs w:val="21"/>
              </w:rPr>
              <w:t>；</w:t>
            </w:r>
          </w:p>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由办公室统一保存。</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基本符合。</w:t>
            </w:r>
          </w:p>
        </w:tc>
        <w:tc>
          <w:tcPr>
            <w:tcW w:w="615" w:type="dxa"/>
            <w:vAlign w:val="top"/>
          </w:tcPr>
          <w:p>
            <w:pPr>
              <w:keepNext w:val="0"/>
              <w:keepLines w:val="0"/>
              <w:suppressLineNumbers w:val="0"/>
              <w:adjustRightInd w:val="0"/>
              <w:snapToGrid w:val="0"/>
              <w:spacing w:before="0" w:beforeAutospacing="0" w:after="0" w:afterAutospacing="0"/>
              <w:ind w:left="0" w:leftChars="0" w:right="0" w:rightChars="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运行控制</w:t>
            </w:r>
          </w:p>
          <w:p>
            <w:pPr>
              <w:pStyle w:val="2"/>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color w:val="auto"/>
                <w:spacing w:val="0"/>
                <w:w w:val="100"/>
                <w:kern w:val="2"/>
                <w:position w:val="0"/>
                <w:sz w:val="21"/>
                <w:szCs w:val="21"/>
                <w:u w:val="none"/>
                <w:vertAlign w:val="baseline"/>
                <w:lang w:val="en-US" w:eastAsia="zh-CN" w:bidi="ar-SA"/>
              </w:rPr>
            </w:pPr>
            <w:r>
              <w:rPr>
                <w:rStyle w:val="12"/>
                <w:rFonts w:hint="eastAsia" w:asciiTheme="minorEastAsia" w:hAnsiTheme="minorEastAsia" w:eastAsiaTheme="minorEastAsia" w:cstheme="minorEastAsia"/>
                <w:sz w:val="21"/>
                <w:szCs w:val="21"/>
              </w:rPr>
              <w:t>消除危险源和降低职业健康安全风险</w:t>
            </w:r>
          </w:p>
        </w:tc>
        <w:tc>
          <w:tcPr>
            <w:tcW w:w="960" w:type="dxa"/>
            <w:vAlign w:val="top"/>
          </w:tcPr>
          <w:p>
            <w:pP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O：</w:t>
            </w:r>
            <w:r>
              <w:rPr>
                <w:rFonts w:hint="eastAsia" w:asciiTheme="minorEastAsia" w:hAnsiTheme="minorEastAsia" w:eastAsiaTheme="minorEastAsia" w:cstheme="minorEastAsia"/>
                <w:bCs/>
                <w:sz w:val="21"/>
                <w:szCs w:val="21"/>
              </w:rPr>
              <w:t>8.1.2/</w:t>
            </w:r>
          </w:p>
          <w:p>
            <w:pPr>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Cs/>
                <w:sz w:val="21"/>
                <w:szCs w:val="21"/>
              </w:rPr>
              <w:t>8.1.3</w:t>
            </w:r>
          </w:p>
        </w:tc>
        <w:tc>
          <w:tcPr>
            <w:tcW w:w="10974"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公司制定并实施了《消防安全管理程序》、《节约能源资源管理办法》、《能源资源管理程序》、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中华人民共和国消防法</w:t>
            </w:r>
            <w:r>
              <w:rPr>
                <w:rFonts w:hint="eastAsia" w:asciiTheme="minorEastAsia" w:hAnsiTheme="minorEastAsia" w:eastAsiaTheme="minorEastAsia" w:cstheme="minorEastAsia"/>
                <w:color w:val="auto"/>
                <w:sz w:val="21"/>
                <w:szCs w:val="21"/>
                <w:lang w:eastAsia="zh-CN"/>
              </w:rPr>
              <w:t>》、</w:t>
            </w:r>
            <w:r>
              <w:rPr>
                <w:rStyle w:val="17"/>
                <w:rFonts w:hint="eastAsia" w:asciiTheme="minorEastAsia" w:hAnsiTheme="minorEastAsia" w:eastAsiaTheme="minorEastAsia" w:cstheme="minorEastAsia"/>
                <w:b w:val="0"/>
                <w:color w:val="auto"/>
                <w:sz w:val="21"/>
                <w:szCs w:val="21"/>
                <w:lang w:eastAsia="zh-CN"/>
              </w:rPr>
              <w:t>《</w:t>
            </w:r>
            <w:r>
              <w:rPr>
                <w:rStyle w:val="17"/>
                <w:rFonts w:hint="eastAsia" w:asciiTheme="minorEastAsia" w:hAnsiTheme="minorEastAsia" w:eastAsiaTheme="minorEastAsia" w:cstheme="minorEastAsia"/>
                <w:b w:val="0"/>
                <w:color w:val="auto"/>
                <w:sz w:val="21"/>
                <w:szCs w:val="21"/>
              </w:rPr>
              <w:t>机关、团体、企业、事业单位消防安全管理规定</w:t>
            </w:r>
            <w:r>
              <w:rPr>
                <w:rStyle w:val="17"/>
                <w:rFonts w:hint="eastAsia" w:asciiTheme="minorEastAsia" w:hAnsiTheme="minorEastAsia" w:eastAsiaTheme="minorEastAsia" w:cstheme="minorEastAsia"/>
                <w:b w:val="0"/>
                <w:color w:val="auto"/>
                <w:sz w:val="21"/>
                <w:szCs w:val="21"/>
                <w:lang w:eastAsia="zh-CN"/>
              </w:rPr>
              <w:t>》、</w:t>
            </w:r>
            <w:r>
              <w:rPr>
                <w:rFonts w:hint="eastAsia" w:asciiTheme="minorEastAsia" w:hAnsiTheme="minorEastAsia" w:eastAsiaTheme="minorEastAsia" w:cstheme="minorEastAsia"/>
                <w:color w:val="auto"/>
                <w:sz w:val="21"/>
                <w:szCs w:val="21"/>
              </w:rPr>
              <w:t>《相关方管理程序》、应急预案等环境与职业健康安全控制程序和管理制度。</w:t>
            </w:r>
          </w:p>
          <w:p>
            <w:pPr>
              <w:spacing w:line="28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总经办定期组织环保和安全知识培训，员工具备了基本的环保和职业健康安全防护意识。</w:t>
            </w:r>
          </w:p>
          <w:p>
            <w:pPr>
              <w:spacing w:line="28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总经办垃圾主要包含可回收垃圾、硒鼓、废纸。公司配置了垃圾箱，总经办统一处理。对可回收的固体废弃物，一部分由厂家回收，厂家不回收的公司统一回收再利用或由物资回收公司处理。不可回收的废弃物由公司总经办统一处理，各部门不得单独处理，现场未见废弃物乱弃现象。</w:t>
            </w:r>
          </w:p>
          <w:p>
            <w:pPr>
              <w:spacing w:line="28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办公楼道有灭火器</w:t>
            </w:r>
            <w:r>
              <w:rPr>
                <w:rFonts w:hint="eastAsia" w:asciiTheme="minorEastAsia" w:hAnsiTheme="minorEastAsia" w:eastAsiaTheme="minorEastAsia" w:cstheme="minorEastAsia"/>
                <w:color w:val="auto"/>
                <w:sz w:val="21"/>
                <w:szCs w:val="21"/>
                <w:lang w:val="en-US" w:eastAsia="zh-CN"/>
              </w:rPr>
              <w:t>若干</w:t>
            </w:r>
            <w:r>
              <w:rPr>
                <w:rFonts w:hint="eastAsia" w:asciiTheme="minorEastAsia" w:hAnsiTheme="minorEastAsia" w:eastAsiaTheme="minorEastAsia" w:cstheme="minorEastAsia"/>
                <w:color w:val="auto"/>
                <w:sz w:val="21"/>
                <w:szCs w:val="21"/>
              </w:rPr>
              <w:t>，符合要求。</w:t>
            </w:r>
          </w:p>
          <w:p>
            <w:pPr>
              <w:spacing w:line="28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噪声办公设备产生的噪声很小，主要采取按时做好打复印机等办公设备的清洁保养。</w:t>
            </w:r>
          </w:p>
          <w:p>
            <w:pPr>
              <w:spacing w:line="28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办公纸张尽量采取双面打印，人走灯灭，定期检查水管跑冒滴漏，节约能源。现场未发现常明灯、常流水现象。</w:t>
            </w:r>
          </w:p>
          <w:p>
            <w:pPr>
              <w:spacing w:line="28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办公内主要是电的使用，电器有漏电保护器，经常对电路、电源进行检查，有无露电现象发生。现场巡视办公区域灭火器正常，电线、电气插座完整，未见隐患。</w:t>
            </w:r>
          </w:p>
          <w:p>
            <w:pPr>
              <w:spacing w:line="280" w:lineRule="exact"/>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对长期稳定的员工缴社保</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见附件。</w:t>
            </w:r>
          </w:p>
          <w:p>
            <w:pPr>
              <w:spacing w:line="280" w:lineRule="exact"/>
              <w:ind w:firstLine="420" w:firstLineChars="200"/>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color w:val="auto"/>
                <w:sz w:val="21"/>
                <w:szCs w:val="21"/>
              </w:rPr>
              <w:t>查对外来人员和临时人员的管理：总经办主任对外来人员和临时人员进行告知，需遵守公司的规章制度，不得到处乱走动，由于坡陡注意交通安全。审核现场未发现外来人员和临时人员来厂的情况。</w:t>
            </w:r>
          </w:p>
          <w:p>
            <w:pPr>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办公使用的废硒鼓、墨盒等均交给公司统一处理，统一由</w:t>
            </w:r>
            <w:r>
              <w:rPr>
                <w:rFonts w:hint="eastAsia" w:asciiTheme="minorEastAsia" w:hAnsiTheme="minorEastAsia" w:eastAsiaTheme="minorEastAsia" w:cstheme="minorEastAsia"/>
                <w:color w:val="auto"/>
                <w:sz w:val="21"/>
                <w:szCs w:val="21"/>
                <w:lang w:eastAsia="zh-CN"/>
              </w:rPr>
              <w:t>办公室</w:t>
            </w:r>
            <w:r>
              <w:rPr>
                <w:rFonts w:hint="eastAsia" w:asciiTheme="minorEastAsia" w:hAnsiTheme="minorEastAsia" w:eastAsiaTheme="minorEastAsia" w:cstheme="minorEastAsia"/>
                <w:color w:val="auto"/>
                <w:sz w:val="21"/>
                <w:szCs w:val="21"/>
              </w:rPr>
              <w:t>负责控制处理。</w:t>
            </w:r>
          </w:p>
          <w:p>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办公用水做到不长流水，发现漏水及时修理。</w:t>
            </w:r>
          </w:p>
          <w:p>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办公用电做到人走灯灭，不用电脑等办公设备时拔掉插座。</w:t>
            </w:r>
          </w:p>
          <w:p>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办公用纸张做到尽可能两面使用，废纸统一回收处理。</w:t>
            </w:r>
          </w:p>
          <w:p>
            <w:pPr>
              <w:pStyle w:val="2"/>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运行控制基本满足要求。</w:t>
            </w:r>
          </w:p>
          <w:p>
            <w:pPr>
              <w:spacing w:line="28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体系运行以来未发生过变更，对变更的一些注意事项和要求已明确。</w:t>
            </w:r>
          </w:p>
          <w:p>
            <w:pPr>
              <w:pStyle w:val="2"/>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sz w:val="21"/>
                <w:szCs w:val="21"/>
              </w:rPr>
              <w:t>部门运行控制基本符合规定要求。</w:t>
            </w:r>
          </w:p>
        </w:tc>
        <w:tc>
          <w:tcPr>
            <w:tcW w:w="615" w:type="dxa"/>
            <w:vAlign w:val="top"/>
          </w:tcPr>
          <w:p>
            <w:pPr>
              <w:keepNext w:val="0"/>
              <w:keepLines w:val="0"/>
              <w:suppressLineNumbers w:val="0"/>
              <w:adjustRightInd w:val="0"/>
              <w:snapToGrid w:val="0"/>
              <w:spacing w:before="0" w:beforeAutospacing="0" w:after="0" w:afterAutospacing="0"/>
              <w:ind w:left="0" w:leftChars="0" w:right="0" w:rightChars="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60" w:type="dxa"/>
            <w:vAlign w:val="center"/>
          </w:tcPr>
          <w:p>
            <w:pPr>
              <w:rPr>
                <w:rFonts w:hint="eastAsia" w:asciiTheme="minorEastAsia" w:hAnsiTheme="minorEastAsia" w:eastAsiaTheme="minorEastAsia" w:cstheme="minorEastAsia"/>
                <w:color w:val="auto"/>
                <w:spacing w:val="0"/>
                <w:w w:val="100"/>
                <w:kern w:val="2"/>
                <w:position w:val="0"/>
                <w:sz w:val="21"/>
                <w:szCs w:val="21"/>
                <w:u w:val="none"/>
                <w:vertAlign w:val="baseline"/>
                <w:lang w:val="en-US" w:eastAsia="zh-CN" w:bidi="ar-SA"/>
              </w:rPr>
            </w:pPr>
            <w:r>
              <w:rPr>
                <w:rFonts w:hint="eastAsia" w:asciiTheme="minorEastAsia" w:hAnsiTheme="minorEastAsia" w:eastAsiaTheme="minorEastAsia" w:cstheme="minorEastAsia"/>
                <w:sz w:val="21"/>
                <w:szCs w:val="21"/>
              </w:rPr>
              <w:t>应急准备和响应</w:t>
            </w:r>
          </w:p>
        </w:tc>
        <w:tc>
          <w:tcPr>
            <w:tcW w:w="960" w:type="dxa"/>
            <w:vAlign w:val="center"/>
          </w:tcPr>
          <w:p>
            <w:pPr>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sz w:val="21"/>
                <w:szCs w:val="21"/>
              </w:rPr>
              <w:t>E8.2</w:t>
            </w:r>
          </w:p>
        </w:tc>
        <w:tc>
          <w:tcPr>
            <w:tcW w:w="10974"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执行《</w:t>
            </w:r>
            <w:r>
              <w:rPr>
                <w:rFonts w:hint="eastAsia" w:asciiTheme="minorEastAsia" w:hAnsiTheme="minorEastAsia" w:eastAsiaTheme="minorEastAsia" w:cstheme="minorEastAsia"/>
                <w:sz w:val="21"/>
                <w:szCs w:val="21"/>
                <w:lang w:val="zh-CN"/>
              </w:rPr>
              <w:t>应急准备和响应</w:t>
            </w:r>
            <w:r>
              <w:rPr>
                <w:rFonts w:hint="eastAsia" w:asciiTheme="minorEastAsia" w:hAnsiTheme="minorEastAsia" w:eastAsiaTheme="minorEastAsia" w:cstheme="minorEastAsia"/>
                <w:sz w:val="21"/>
                <w:szCs w:val="21"/>
              </w:rPr>
              <w:t>控制</w:t>
            </w:r>
            <w:r>
              <w:rPr>
                <w:rFonts w:hint="eastAsia" w:asciiTheme="minorEastAsia" w:hAnsiTheme="minorEastAsia" w:eastAsiaTheme="minorEastAsia" w:cstheme="minorEastAsia"/>
                <w:sz w:val="21"/>
                <w:szCs w:val="21"/>
                <w:lang w:val="zh-CN"/>
              </w:rPr>
              <w:t>程序</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参加了公司组织消防演练，相关记录详见</w:t>
            </w:r>
            <w:r>
              <w:rPr>
                <w:rFonts w:hint="eastAsia" w:asciiTheme="minorEastAsia" w:hAnsiTheme="minorEastAsia" w:eastAsiaTheme="minorEastAsia" w:cstheme="minorEastAsia"/>
                <w:sz w:val="21"/>
                <w:szCs w:val="21"/>
                <w:lang w:eastAsia="zh-CN"/>
              </w:rPr>
              <w:t>生产部</w:t>
            </w:r>
            <w:r>
              <w:rPr>
                <w:rFonts w:hint="eastAsia" w:asciiTheme="minorEastAsia" w:hAnsiTheme="minorEastAsia" w:eastAsiaTheme="minorEastAsia" w:cstheme="minorEastAsia"/>
                <w:sz w:val="21"/>
                <w:szCs w:val="21"/>
              </w:rPr>
              <w:t>8.2条款。</w:t>
            </w:r>
          </w:p>
        </w:tc>
        <w:tc>
          <w:tcPr>
            <w:tcW w:w="615" w:type="dxa"/>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160" w:type="dxa"/>
          </w:tcPr>
          <w:p>
            <w:pPr>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内部审核</w:t>
            </w:r>
          </w:p>
        </w:tc>
        <w:tc>
          <w:tcPr>
            <w:tcW w:w="960"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sz w:val="21"/>
                <w:szCs w:val="21"/>
                <w:lang w:val="en-US" w:eastAsia="zh-CN"/>
              </w:rPr>
              <w:t>QO</w:t>
            </w:r>
            <w:r>
              <w:rPr>
                <w:rFonts w:hint="eastAsia" w:asciiTheme="minorEastAsia" w:hAnsiTheme="minorEastAsia" w:eastAsiaTheme="minorEastAsia" w:cstheme="minorEastAsia"/>
                <w:b/>
                <w:bCs/>
                <w:color w:val="auto"/>
                <w:sz w:val="21"/>
                <w:szCs w:val="21"/>
              </w:rPr>
              <w:t>9.2</w:t>
            </w:r>
          </w:p>
        </w:tc>
        <w:tc>
          <w:tcPr>
            <w:tcW w:w="10974" w:type="dxa"/>
          </w:tcPr>
          <w:p>
            <w:pPr>
              <w:spacing w:line="300" w:lineRule="auto"/>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rPr>
              <w:t>有</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rPr>
              <w:t>内部审核控制程序</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rPr>
              <w:t>有《内审计划》</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lang w:val="en-US" w:eastAsia="zh-CN"/>
              </w:rPr>
              <w:t>审核日期</w:t>
            </w:r>
            <w:r>
              <w:rPr>
                <w:rFonts w:hint="eastAsia" w:asciiTheme="minorEastAsia" w:hAnsiTheme="minorEastAsia" w:eastAsiaTheme="minorEastAsia" w:cstheme="minorEastAsia"/>
                <w:color w:val="auto"/>
                <w:kern w:val="0"/>
                <w:sz w:val="21"/>
                <w:szCs w:val="21"/>
              </w:rPr>
              <w:t>：20</w:t>
            </w:r>
            <w:r>
              <w:rPr>
                <w:rFonts w:hint="eastAsia" w:asciiTheme="minorEastAsia" w:hAnsiTheme="minorEastAsia" w:eastAsiaTheme="minorEastAsia" w:cstheme="minorEastAsia"/>
                <w:color w:val="auto"/>
                <w:kern w:val="0"/>
                <w:sz w:val="21"/>
                <w:szCs w:val="21"/>
                <w:lang w:val="en-US" w:eastAsia="zh-CN"/>
              </w:rPr>
              <w:t>20</w:t>
            </w:r>
            <w:r>
              <w:rPr>
                <w:rFonts w:hint="eastAsia" w:asciiTheme="minorEastAsia" w:hAnsiTheme="minorEastAsia" w:eastAsiaTheme="minorEastAsia" w:cstheme="minorEastAsia"/>
                <w:color w:val="auto"/>
                <w:kern w:val="0"/>
                <w:sz w:val="21"/>
                <w:szCs w:val="21"/>
              </w:rPr>
              <w:t>年0</w:t>
            </w:r>
            <w:r>
              <w:rPr>
                <w:rFonts w:hint="eastAsia" w:asciiTheme="minorEastAsia" w:hAnsiTheme="minorEastAsia" w:eastAsiaTheme="minorEastAsia" w:cstheme="minorEastAsia"/>
                <w:color w:val="auto"/>
                <w:kern w:val="0"/>
                <w:sz w:val="21"/>
                <w:szCs w:val="21"/>
                <w:lang w:val="en-US" w:eastAsia="zh-CN"/>
              </w:rPr>
              <w:t>3</w:t>
            </w:r>
            <w:r>
              <w:rPr>
                <w:rFonts w:hint="eastAsia" w:asciiTheme="minorEastAsia" w:hAnsiTheme="minorEastAsia" w:eastAsiaTheme="minorEastAsia" w:cstheme="minorEastAsia"/>
                <w:color w:val="auto"/>
                <w:kern w:val="0"/>
                <w:sz w:val="21"/>
                <w:szCs w:val="21"/>
              </w:rPr>
              <w:t>月</w:t>
            </w:r>
            <w:r>
              <w:rPr>
                <w:rFonts w:hint="eastAsia" w:asciiTheme="minorEastAsia" w:hAnsiTheme="minorEastAsia" w:eastAsiaTheme="minorEastAsia" w:cstheme="minorEastAsia"/>
                <w:color w:val="auto"/>
                <w:kern w:val="0"/>
                <w:sz w:val="21"/>
                <w:szCs w:val="21"/>
                <w:lang w:val="en-US" w:eastAsia="zh-CN"/>
              </w:rPr>
              <w:t>14</w:t>
            </w:r>
            <w:r>
              <w:rPr>
                <w:rFonts w:hint="eastAsia" w:asciiTheme="minorEastAsia" w:hAnsiTheme="minorEastAsia" w:eastAsiaTheme="minorEastAsia" w:cstheme="minorEastAsia"/>
                <w:color w:val="auto"/>
                <w:kern w:val="0"/>
                <w:sz w:val="21"/>
                <w:szCs w:val="21"/>
              </w:rPr>
              <w:t>-</w:t>
            </w:r>
            <w:r>
              <w:rPr>
                <w:rFonts w:hint="eastAsia" w:asciiTheme="minorEastAsia" w:hAnsiTheme="minorEastAsia" w:eastAsiaTheme="minorEastAsia" w:cstheme="minorEastAsia"/>
                <w:color w:val="auto"/>
                <w:kern w:val="0"/>
                <w:sz w:val="21"/>
                <w:szCs w:val="21"/>
                <w:lang w:val="en-US" w:eastAsia="zh-CN"/>
              </w:rPr>
              <w:t>15</w:t>
            </w:r>
            <w:r>
              <w:rPr>
                <w:rFonts w:hint="eastAsia" w:asciiTheme="minorEastAsia" w:hAnsiTheme="minorEastAsia" w:eastAsiaTheme="minorEastAsia" w:cstheme="minorEastAsia"/>
                <w:color w:val="auto"/>
                <w:kern w:val="0"/>
                <w:sz w:val="21"/>
                <w:szCs w:val="21"/>
              </w:rPr>
              <w:t>日</w:t>
            </w:r>
            <w:r>
              <w:rPr>
                <w:rFonts w:hint="eastAsia" w:asciiTheme="minorEastAsia" w:hAnsiTheme="minorEastAsia" w:eastAsiaTheme="minorEastAsia" w:cstheme="minorEastAsia"/>
                <w:color w:val="auto"/>
                <w:kern w:val="0"/>
                <w:sz w:val="21"/>
                <w:szCs w:val="21"/>
                <w:lang w:val="en-US" w:eastAsia="zh-CN"/>
              </w:rPr>
              <w:t>，</w:t>
            </w:r>
            <w:r>
              <w:rPr>
                <w:rFonts w:hint="eastAsia" w:asciiTheme="minorEastAsia" w:hAnsiTheme="minorEastAsia" w:eastAsiaTheme="minorEastAsia" w:cstheme="minorEastAsia"/>
                <w:color w:val="auto"/>
                <w:kern w:val="0"/>
                <w:sz w:val="21"/>
                <w:szCs w:val="21"/>
              </w:rPr>
              <w:t>组长：</w:t>
            </w:r>
            <w:r>
              <w:rPr>
                <w:rFonts w:hint="eastAsia" w:asciiTheme="minorEastAsia" w:hAnsiTheme="minorEastAsia" w:eastAsiaTheme="minorEastAsia" w:cstheme="minorEastAsia"/>
                <w:color w:val="auto"/>
                <w:kern w:val="0"/>
                <w:sz w:val="21"/>
                <w:szCs w:val="21"/>
                <w:lang w:val="en-US" w:eastAsia="zh-CN"/>
              </w:rPr>
              <w:t>王歌</w:t>
            </w:r>
            <w:r>
              <w:rPr>
                <w:rFonts w:hint="eastAsia" w:asciiTheme="minorEastAsia" w:hAnsiTheme="minorEastAsia" w:eastAsiaTheme="minorEastAsia" w:cstheme="minorEastAsia"/>
                <w:color w:val="auto"/>
                <w:kern w:val="0"/>
                <w:sz w:val="21"/>
                <w:szCs w:val="21"/>
              </w:rPr>
              <w:t xml:space="preserve">  组员：</w:t>
            </w:r>
            <w:r>
              <w:rPr>
                <w:rFonts w:hint="eastAsia" w:asciiTheme="minorEastAsia" w:hAnsiTheme="minorEastAsia" w:eastAsiaTheme="minorEastAsia" w:cstheme="minorEastAsia"/>
                <w:color w:val="auto"/>
                <w:kern w:val="0"/>
                <w:sz w:val="21"/>
                <w:szCs w:val="21"/>
                <w:lang w:val="en-US" w:eastAsia="zh-CN"/>
              </w:rPr>
              <w:t>王凯，</w:t>
            </w:r>
            <w:r>
              <w:rPr>
                <w:rFonts w:hint="eastAsia" w:asciiTheme="minorEastAsia" w:hAnsiTheme="minorEastAsia" w:eastAsiaTheme="minorEastAsia" w:cstheme="minorEastAsia"/>
                <w:color w:val="auto"/>
                <w:kern w:val="0"/>
                <w:sz w:val="21"/>
                <w:szCs w:val="21"/>
              </w:rPr>
              <w:t>参加过内审员培训，有《培训记录》；有首末次会议《签到表》；</w:t>
            </w:r>
            <w:r>
              <w:rPr>
                <w:rFonts w:hint="eastAsia" w:asciiTheme="minorEastAsia" w:hAnsiTheme="minorEastAsia" w:eastAsiaTheme="minorEastAsia" w:cstheme="minorEastAsia"/>
                <w:color w:val="auto"/>
                <w:kern w:val="0"/>
                <w:sz w:val="21"/>
                <w:szCs w:val="21"/>
                <w:lang w:eastAsia="zh-CN"/>
              </w:rPr>
              <w:tab/>
            </w:r>
            <w:r>
              <w:rPr>
                <w:rFonts w:hint="eastAsia" w:asciiTheme="minorEastAsia" w:hAnsiTheme="minorEastAsia" w:eastAsiaTheme="minorEastAsia" w:cstheme="minorEastAsia"/>
                <w:color w:val="auto"/>
                <w:kern w:val="0"/>
                <w:sz w:val="21"/>
                <w:szCs w:val="21"/>
              </w:rPr>
              <w:t>有各部门《内审检查表》</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lang w:val="en-US" w:eastAsia="zh-CN"/>
              </w:rPr>
              <w:t>覆盖全部门，共发现不符合项1项，业务部，为一般不符合：霸州市万通金属制品有限公司</w:t>
            </w:r>
            <w:r>
              <w:rPr>
                <w:rFonts w:hint="eastAsia" w:asciiTheme="minorEastAsia" w:hAnsiTheme="minorEastAsia" w:eastAsiaTheme="minorEastAsia" w:cstheme="minorEastAsia"/>
                <w:color w:val="auto"/>
                <w:kern w:val="0"/>
                <w:sz w:val="21"/>
                <w:szCs w:val="21"/>
              </w:rPr>
              <w:t xml:space="preserve"> 评价记录未能提供。</w:t>
            </w:r>
          </w:p>
          <w:p>
            <w:pP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有《内审报告》，结论：体系基本</w:t>
            </w:r>
            <w:r>
              <w:rPr>
                <w:rFonts w:hint="eastAsia" w:asciiTheme="minorEastAsia" w:hAnsiTheme="minorEastAsia" w:eastAsiaTheme="minorEastAsia" w:cstheme="minorEastAsia"/>
                <w:color w:val="auto"/>
                <w:kern w:val="0"/>
                <w:sz w:val="21"/>
                <w:szCs w:val="21"/>
                <w:lang w:val="en-US" w:eastAsia="zh-CN"/>
              </w:rPr>
              <w:t>符合</w:t>
            </w:r>
            <w:r>
              <w:rPr>
                <w:rFonts w:hint="eastAsia" w:asciiTheme="minorEastAsia" w:hAnsiTheme="minorEastAsia" w:eastAsiaTheme="minorEastAsia" w:cstheme="minorEastAsia"/>
                <w:color w:val="auto"/>
                <w:kern w:val="0"/>
                <w:sz w:val="21"/>
                <w:szCs w:val="21"/>
              </w:rPr>
              <w:t>标准要求，运行基本正常；</w:t>
            </w:r>
          </w:p>
        </w:tc>
        <w:tc>
          <w:tcPr>
            <w:tcW w:w="615" w:type="dxa"/>
          </w:tcPr>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160"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监视、测量、分析和评价总则</w:t>
            </w:r>
          </w:p>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监视和测量</w:t>
            </w:r>
          </w:p>
        </w:tc>
        <w:tc>
          <w:tcPr>
            <w:tcW w:w="960"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O</w:t>
            </w:r>
            <w:r>
              <w:rPr>
                <w:rFonts w:hint="eastAsia" w:asciiTheme="minorEastAsia" w:hAnsiTheme="minorEastAsia" w:eastAsiaTheme="minorEastAsia" w:cstheme="minorEastAsia"/>
                <w:color w:val="auto"/>
                <w:sz w:val="21"/>
                <w:szCs w:val="21"/>
              </w:rPr>
              <w:t>:</w:t>
            </w:r>
          </w:p>
          <w:p>
            <w:pPr>
              <w:tabs>
                <w:tab w:val="left" w:pos="6597"/>
              </w:tabs>
              <w:spacing w:line="360" w:lineRule="auto"/>
              <w:rPr>
                <w:rFonts w:hint="eastAsia" w:asciiTheme="minorEastAsia" w:hAnsiTheme="minorEastAsia" w:eastAsiaTheme="minorEastAsia" w:cstheme="minorEastAsia"/>
                <w:bCs/>
                <w:color w:val="auto"/>
                <w:kern w:val="2"/>
                <w:sz w:val="21"/>
                <w:szCs w:val="21"/>
                <w:lang w:val="en-US" w:eastAsia="zh-CN" w:bidi="ar-SA"/>
              </w:rPr>
            </w:pPr>
            <w:r>
              <w:rPr>
                <w:rFonts w:hint="eastAsia" w:asciiTheme="minorEastAsia" w:hAnsiTheme="minorEastAsia" w:eastAsiaTheme="minorEastAsia" w:cstheme="minorEastAsia"/>
                <w:color w:val="auto"/>
                <w:sz w:val="21"/>
                <w:szCs w:val="21"/>
              </w:rPr>
              <w:t xml:space="preserve">9.1.1 </w:t>
            </w:r>
          </w:p>
        </w:tc>
        <w:tc>
          <w:tcPr>
            <w:tcW w:w="10974" w:type="dxa"/>
            <w:vAlign w:val="center"/>
          </w:tcPr>
          <w:p>
            <w:pPr>
              <w:spacing w:line="28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管理体系检查记录”，检查项目内容涉及噪声污染、固废处理（垃圾是否分开堆放收集、如何处理）、消防设施（消防设施是否完好、是否进行过应急演练）、电气设备（检查本公司电气系统的使用情况，有无电线绝缘层破裂情况发生，有无漏电情况发生）、能源使用情况（在办公过程中有无做到人走灯灭等节约用电的基本原则）。</w:t>
            </w:r>
          </w:p>
          <w:p>
            <w:pPr>
              <w:spacing w:line="28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抽查20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检查记录，检查结果未发现较大及以上问题，对一员工未戴手套要求建立立即纠正已纠正，其他小问题已要求当场纠正，下次注意。检查人：</w:t>
            </w:r>
            <w:r>
              <w:rPr>
                <w:rFonts w:hint="eastAsia" w:asciiTheme="minorEastAsia" w:hAnsiTheme="minorEastAsia" w:eastAsiaTheme="minorEastAsia" w:cstheme="minorEastAsia"/>
                <w:color w:val="auto"/>
                <w:sz w:val="21"/>
                <w:szCs w:val="21"/>
                <w:lang w:eastAsia="zh-CN"/>
              </w:rPr>
              <w:t>王歌</w:t>
            </w:r>
          </w:p>
          <w:p>
            <w:pPr>
              <w:spacing w:line="28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管理体系目标考核按半年进行，查到20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年第</w:t>
            </w:r>
            <w:r>
              <w:rPr>
                <w:rFonts w:hint="eastAsia" w:asciiTheme="minorEastAsia" w:hAnsiTheme="minorEastAsia" w:eastAsiaTheme="minorEastAsia" w:cstheme="minorEastAsia"/>
                <w:color w:val="auto"/>
                <w:sz w:val="21"/>
                <w:szCs w:val="21"/>
                <w:lang w:eastAsia="zh-CN"/>
              </w:rPr>
              <w:t>一</w:t>
            </w:r>
            <w:r>
              <w:rPr>
                <w:rFonts w:hint="eastAsia" w:asciiTheme="minorEastAsia" w:hAnsiTheme="minorEastAsia" w:eastAsiaTheme="minorEastAsia" w:cstheme="minorEastAsia"/>
                <w:color w:val="auto"/>
                <w:sz w:val="21"/>
                <w:szCs w:val="21"/>
              </w:rPr>
              <w:t>季度目标考核记录，总经办负责考核，公司和分解各部门管理目标均已完成。</w:t>
            </w:r>
          </w:p>
          <w:p>
            <w:pPr>
              <w:spacing w:line="28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上级环保、安监主管部门到公司进行了监督检查，未留书面文件。</w:t>
            </w:r>
          </w:p>
          <w:p>
            <w:pPr>
              <w:spacing w:line="280" w:lineRule="exact"/>
              <w:ind w:firstLine="420" w:firstLineChars="200"/>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公司经营能遵守相关的法律法规，没有违反质量、环境、职业健康安全法律法规现象，近期没有发生环境与安全的事故和违法情况。</w:t>
            </w:r>
          </w:p>
        </w:tc>
        <w:tc>
          <w:tcPr>
            <w:tcW w:w="615" w:type="dxa"/>
          </w:tcPr>
          <w:p>
            <w:pPr>
              <w:rPr>
                <w:rFonts w:hint="eastAsia" w:asciiTheme="minorEastAsia" w:hAnsiTheme="minorEastAsia" w:eastAsiaTheme="minorEastAsia" w:cstheme="minorEastAsia"/>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160" w:type="dxa"/>
          </w:tcPr>
          <w:p>
            <w:pPr>
              <w:spacing w:line="400" w:lineRule="exact"/>
              <w:jc w:val="left"/>
              <w:rPr>
                <w:rFonts w:hint="eastAsia" w:asciiTheme="minorEastAsia" w:hAnsiTheme="minorEastAsia" w:eastAsiaTheme="minorEastAsia" w:cstheme="minorEastAsia"/>
                <w:color w:val="auto"/>
                <w:sz w:val="21"/>
                <w:szCs w:val="21"/>
              </w:rPr>
            </w:pPr>
            <w:r>
              <w:rPr>
                <w:rStyle w:val="12"/>
                <w:rFonts w:hint="eastAsia" w:asciiTheme="minorEastAsia" w:hAnsiTheme="minorEastAsia" w:eastAsiaTheme="minorEastAsia" w:cstheme="minorEastAsia"/>
                <w:color w:val="auto"/>
                <w:sz w:val="21"/>
                <w:szCs w:val="21"/>
              </w:rPr>
              <w:t>事件、不符合和纠正措施</w:t>
            </w:r>
          </w:p>
        </w:tc>
        <w:tc>
          <w:tcPr>
            <w:tcW w:w="960" w:type="dxa"/>
          </w:tcPr>
          <w:p>
            <w:pP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QO10.2</w:t>
            </w:r>
          </w:p>
        </w:tc>
        <w:tc>
          <w:tcPr>
            <w:tcW w:w="10974" w:type="dxa"/>
          </w:tcPr>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企业经过策划</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过程的监视和测量、绩效考核、内审、管理评审等方式和机制，确保质量管理制度有效执行。制定监视和测量控制程序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不符合、纠正和预防措施控制程序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事故调查处理控制程序等，通过分析实际存在的或潜在的不符合的原因，制定纠正和预防措施，并验证其效果，以防止不符合的发生／再发生，实现持续改进绩效的目的。</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对内审中的不符合，采取了纠正措施，并验证； </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为保证公司职业健康安全管理体系的有效运行，通过对安全事件的调查处理，以确保管理体系运行的有效性。</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经查在公司正常经营活动中，出现了轻微不符合，部门已经采取纠正和纠正措施，经验证纠正措施有效。</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公司生产及销售活动未发生过环境、安全等事故。</w:t>
            </w:r>
          </w:p>
          <w:p>
            <w:pPr>
              <w:pStyle w:val="2"/>
              <w:rPr>
                <w:rFonts w:hint="eastAsia" w:asciiTheme="minorEastAsia" w:hAnsiTheme="minorEastAsia" w:eastAsiaTheme="minorEastAsia" w:cstheme="minorEastAsia"/>
                <w:bCs w:val="0"/>
                <w:color w:val="auto"/>
                <w:spacing w:val="0"/>
                <w:sz w:val="21"/>
                <w:szCs w:val="21"/>
              </w:rPr>
            </w:pP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bCs w:val="0"/>
                <w:color w:val="auto"/>
                <w:spacing w:val="0"/>
                <w:sz w:val="21"/>
                <w:szCs w:val="21"/>
              </w:rPr>
              <w:t>查持续改进：a. 通过管理体系运行，管理方针、目标的实施，内审、管理评审进行持续改进；b. 通过数据分析、纠正、预防措施实施达到持续改进；c. 通过顾客满意度调查，改进、提高产品质量，满足顾客需求，达到持续改进的目的。</w:t>
            </w:r>
          </w:p>
          <w:p>
            <w:pP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bCs w:val="0"/>
                <w:color w:val="auto"/>
                <w:spacing w:val="0"/>
                <w:sz w:val="21"/>
                <w:szCs w:val="21"/>
              </w:rPr>
              <w:t>管理评审提出改进措施正在实施过程中。</w:t>
            </w:r>
          </w:p>
        </w:tc>
        <w:tc>
          <w:tcPr>
            <w:tcW w:w="615" w:type="dxa"/>
          </w:tcPr>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符合</w:t>
            </w:r>
          </w:p>
        </w:tc>
      </w:tr>
    </w:tbl>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tbl>
      <w:tblPr>
        <w:tblStyle w:val="10"/>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043"/>
        <w:gridCol w:w="11603"/>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10" w:type="pct"/>
            <w:vMerge w:val="restart"/>
            <w:noWrap w:val="0"/>
            <w:vAlign w:val="center"/>
          </w:tcPr>
          <w:p>
            <w:pPr>
              <w:spacing w:before="1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过程与活动、抽样计划</w:t>
            </w:r>
          </w:p>
        </w:tc>
        <w:tc>
          <w:tcPr>
            <w:tcW w:w="351" w:type="pct"/>
            <w:vMerge w:val="restar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涉及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条款</w:t>
            </w:r>
          </w:p>
        </w:tc>
        <w:tc>
          <w:tcPr>
            <w:tcW w:w="3904" w:type="pc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受审核部门：</w:t>
            </w:r>
            <w:r>
              <w:rPr>
                <w:rFonts w:hint="eastAsia" w:asciiTheme="minorEastAsia" w:hAnsiTheme="minorEastAsia" w:eastAsiaTheme="minorEastAsia" w:cstheme="minorEastAsia"/>
                <w:color w:val="auto"/>
                <w:sz w:val="21"/>
                <w:szCs w:val="21"/>
                <w:lang w:eastAsia="zh-CN"/>
              </w:rPr>
              <w:t>业务部</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主管领导：</w:t>
            </w:r>
            <w:r>
              <w:rPr>
                <w:rFonts w:hint="eastAsia" w:asciiTheme="minorEastAsia" w:hAnsiTheme="minorEastAsia" w:eastAsiaTheme="minorEastAsia" w:cstheme="minorEastAsia"/>
                <w:color w:val="auto"/>
                <w:sz w:val="21"/>
                <w:szCs w:val="21"/>
                <w:lang w:val="en-US" w:eastAsia="zh-CN"/>
              </w:rPr>
              <w:t>张一航</w:t>
            </w:r>
            <w:r>
              <w:rPr>
                <w:rFonts w:hint="eastAsia" w:asciiTheme="minorEastAsia" w:hAnsiTheme="minorEastAsia" w:eastAsiaTheme="minorEastAsia" w:cstheme="minorEastAsia"/>
                <w:color w:val="auto"/>
                <w:sz w:val="21"/>
                <w:szCs w:val="21"/>
              </w:rPr>
              <w:t xml:space="preserve">      </w:t>
            </w:r>
          </w:p>
        </w:tc>
        <w:tc>
          <w:tcPr>
            <w:tcW w:w="233" w:type="pct"/>
            <w:vMerge w:val="restar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10" w:type="pct"/>
            <w:vMerge w:val="continue"/>
            <w:noWrap w:val="0"/>
            <w:vAlign w:val="center"/>
          </w:tcPr>
          <w:p>
            <w:pPr>
              <w:rPr>
                <w:rFonts w:hint="eastAsia" w:asciiTheme="minorEastAsia" w:hAnsiTheme="minorEastAsia" w:eastAsiaTheme="minorEastAsia" w:cstheme="minorEastAsia"/>
                <w:color w:val="auto"/>
                <w:sz w:val="21"/>
                <w:szCs w:val="21"/>
              </w:rPr>
            </w:pPr>
          </w:p>
        </w:tc>
        <w:tc>
          <w:tcPr>
            <w:tcW w:w="351" w:type="pct"/>
            <w:vMerge w:val="continue"/>
            <w:noWrap w:val="0"/>
            <w:vAlign w:val="center"/>
          </w:tcPr>
          <w:p>
            <w:pPr>
              <w:rPr>
                <w:rFonts w:hint="eastAsia" w:asciiTheme="minorEastAsia" w:hAnsiTheme="minorEastAsia" w:eastAsiaTheme="minorEastAsia" w:cstheme="minorEastAsia"/>
                <w:color w:val="auto"/>
                <w:sz w:val="21"/>
                <w:szCs w:val="21"/>
              </w:rPr>
            </w:pPr>
          </w:p>
        </w:tc>
        <w:tc>
          <w:tcPr>
            <w:tcW w:w="3904" w:type="pct"/>
            <w:noWrap w:val="0"/>
            <w:vAlign w:val="center"/>
          </w:tcPr>
          <w:p>
            <w:pPr>
              <w:spacing w:before="1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审核员：</w:t>
            </w:r>
            <w:r>
              <w:rPr>
                <w:rFonts w:hint="eastAsia" w:asciiTheme="minorEastAsia" w:hAnsiTheme="minorEastAsia" w:eastAsiaTheme="minorEastAsia" w:cstheme="minorEastAsia"/>
                <w:color w:val="auto"/>
                <w:sz w:val="21"/>
                <w:szCs w:val="21"/>
                <w:lang w:eastAsia="zh-CN"/>
              </w:rPr>
              <w:t>王志慧</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审核时间：</w:t>
            </w:r>
            <w:r>
              <w:rPr>
                <w:rFonts w:hint="eastAsia" w:asciiTheme="minorEastAsia" w:hAnsiTheme="minorEastAsia" w:eastAsiaTheme="minorEastAsia" w:cstheme="minorEastAsia"/>
                <w:color w:val="auto"/>
                <w:sz w:val="21"/>
                <w:szCs w:val="21"/>
                <w:lang w:eastAsia="zh-CN"/>
              </w:rPr>
              <w:t>2020年</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30</w:t>
            </w:r>
            <w:r>
              <w:rPr>
                <w:rFonts w:hint="eastAsia" w:asciiTheme="minorEastAsia" w:hAnsiTheme="minorEastAsia" w:eastAsiaTheme="minorEastAsia" w:cstheme="minorEastAsia"/>
                <w:color w:val="auto"/>
                <w:sz w:val="21"/>
                <w:szCs w:val="21"/>
                <w:lang w:eastAsia="zh-CN"/>
              </w:rPr>
              <w:t>日</w:t>
            </w:r>
          </w:p>
        </w:tc>
        <w:tc>
          <w:tcPr>
            <w:tcW w:w="233" w:type="pct"/>
            <w:vMerge w:val="continue"/>
            <w:noWrap w:val="0"/>
            <w:vAlign w:val="top"/>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10" w:type="pct"/>
            <w:vMerge w:val="continue"/>
            <w:noWrap w:val="0"/>
            <w:vAlign w:val="center"/>
          </w:tcPr>
          <w:p>
            <w:pPr>
              <w:rPr>
                <w:rFonts w:hint="eastAsia" w:asciiTheme="minorEastAsia" w:hAnsiTheme="minorEastAsia" w:eastAsiaTheme="minorEastAsia" w:cstheme="minorEastAsia"/>
                <w:color w:val="auto"/>
                <w:sz w:val="21"/>
                <w:szCs w:val="21"/>
              </w:rPr>
            </w:pPr>
          </w:p>
        </w:tc>
        <w:tc>
          <w:tcPr>
            <w:tcW w:w="351" w:type="pct"/>
            <w:vMerge w:val="continue"/>
            <w:noWrap w:val="0"/>
            <w:vAlign w:val="center"/>
          </w:tcPr>
          <w:p>
            <w:pPr>
              <w:rPr>
                <w:rFonts w:hint="eastAsia" w:asciiTheme="minorEastAsia" w:hAnsiTheme="minorEastAsia" w:eastAsiaTheme="minorEastAsia" w:cstheme="minorEastAsia"/>
                <w:color w:val="auto"/>
                <w:sz w:val="21"/>
                <w:szCs w:val="21"/>
              </w:rPr>
            </w:pPr>
          </w:p>
        </w:tc>
        <w:tc>
          <w:tcPr>
            <w:tcW w:w="3904" w:type="pct"/>
            <w:noWrap w:val="0"/>
            <w:vAlign w:val="center"/>
          </w:tcPr>
          <w:p>
            <w:pPr>
              <w:spacing w:line="24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审核条款：</w:t>
            </w:r>
          </w:p>
          <w:p>
            <w:pPr>
              <w:pStyle w:val="2"/>
              <w:tabs>
                <w:tab w:val="center" w:pos="3424"/>
              </w:tabs>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Q 5.3/6.2</w:t>
            </w:r>
            <w:r>
              <w:rPr>
                <w:rFonts w:hint="eastAsia" w:asciiTheme="minorEastAsia" w:hAnsiTheme="minorEastAsia" w:eastAsiaTheme="minorEastAsia" w:cstheme="minorEastAsia"/>
                <w:color w:val="auto"/>
                <w:sz w:val="21"/>
                <w:szCs w:val="21"/>
                <w:lang w:val="en-US" w:eastAsia="zh-CN"/>
              </w:rPr>
              <w:t>/8.4/</w:t>
            </w:r>
            <w:r>
              <w:rPr>
                <w:rFonts w:hint="eastAsia" w:asciiTheme="minorEastAsia" w:hAnsiTheme="minorEastAsia" w:eastAsiaTheme="minorEastAsia" w:cstheme="minorEastAsia"/>
                <w:color w:val="auto"/>
                <w:sz w:val="21"/>
                <w:szCs w:val="21"/>
              </w:rPr>
              <w:t>8.</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/9.1.2/8.5</w:t>
            </w:r>
            <w:r>
              <w:rPr>
                <w:rFonts w:hint="eastAsia" w:asciiTheme="minorEastAsia" w:hAnsiTheme="minorEastAsia" w:eastAsiaTheme="minorEastAsia" w:cstheme="minorEastAsia"/>
                <w:color w:val="auto"/>
                <w:sz w:val="21"/>
                <w:szCs w:val="21"/>
                <w:lang w:val="en-US" w:eastAsia="zh-CN"/>
              </w:rPr>
              <w:t>.3/8.5.5</w:t>
            </w:r>
          </w:p>
          <w:p>
            <w:pPr>
              <w:spacing w:line="24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O：</w:t>
            </w:r>
            <w:r>
              <w:rPr>
                <w:rFonts w:hint="eastAsia" w:asciiTheme="minorEastAsia" w:hAnsiTheme="minorEastAsia" w:eastAsiaTheme="minorEastAsia" w:cstheme="minorEastAsia"/>
                <w:color w:val="auto"/>
                <w:sz w:val="21"/>
                <w:szCs w:val="21"/>
              </w:rPr>
              <w:t>5.3/6.1.2/6.2/8.1/8.2</w:t>
            </w:r>
          </w:p>
        </w:tc>
        <w:tc>
          <w:tcPr>
            <w:tcW w:w="233" w:type="pct"/>
            <w:vMerge w:val="continue"/>
            <w:noWrap w:val="0"/>
            <w:vAlign w:val="top"/>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510" w:type="pc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组织的岗位、职责权限</w:t>
            </w:r>
          </w:p>
        </w:tc>
        <w:tc>
          <w:tcPr>
            <w:tcW w:w="351" w:type="pct"/>
            <w:noWrap w:val="0"/>
            <w:vAlign w:val="center"/>
          </w:tcPr>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Q</w:t>
            </w:r>
            <w:r>
              <w:rPr>
                <w:rFonts w:hint="eastAsia" w:asciiTheme="minorEastAsia" w:hAnsiTheme="minorEastAsia" w:eastAsiaTheme="minorEastAsia" w:cstheme="minorEastAsia"/>
                <w:color w:val="auto"/>
                <w:sz w:val="21"/>
                <w:szCs w:val="21"/>
                <w:lang w:eastAsia="zh-CN"/>
              </w:rPr>
              <w:t>O</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5.3</w:t>
            </w:r>
          </w:p>
        </w:tc>
        <w:tc>
          <w:tcPr>
            <w:tcW w:w="3904" w:type="pct"/>
            <w:noWrap w:val="0"/>
            <w:vAlign w:val="center"/>
          </w:tcPr>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采购部</w:t>
            </w:r>
            <w:r>
              <w:rPr>
                <w:rFonts w:hint="eastAsia" w:asciiTheme="minorEastAsia" w:hAnsiTheme="minorEastAsia" w:eastAsiaTheme="minorEastAsia" w:cstheme="minorEastAsia"/>
                <w:color w:val="auto"/>
                <w:sz w:val="21"/>
                <w:szCs w:val="21"/>
              </w:rPr>
              <w:t>负责人：</w:t>
            </w:r>
            <w:r>
              <w:rPr>
                <w:rFonts w:hint="eastAsia" w:asciiTheme="minorEastAsia" w:hAnsiTheme="minorEastAsia" w:eastAsiaTheme="minorEastAsia" w:cstheme="minorEastAsia"/>
                <w:color w:val="auto"/>
                <w:sz w:val="21"/>
                <w:szCs w:val="21"/>
                <w:lang w:val="en-US" w:eastAsia="zh-CN"/>
              </w:rPr>
              <w:t>张一航</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主要负责：销售过程的控制；产品要求确定；合同评审；顾客沟通；顾客满意度调查；危险源的识别与控制、公司目标方案的执行、应急准备和响应等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负责人对本部门的职责和权限以及工作流程清楚、明确完成本部门的目标指标。能较好回答部门职责，对工作要求明确。</w:t>
            </w:r>
          </w:p>
        </w:tc>
        <w:tc>
          <w:tcPr>
            <w:tcW w:w="233" w:type="pct"/>
            <w:noWrap w:val="0"/>
            <w:vAlign w:val="top"/>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510" w:type="pc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应对风险和机会的策划</w:t>
            </w:r>
          </w:p>
        </w:tc>
        <w:tc>
          <w:tcPr>
            <w:tcW w:w="351" w:type="pct"/>
            <w:noWrap w:val="0"/>
            <w:vAlign w:val="center"/>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Q</w:t>
            </w:r>
            <w:r>
              <w:rPr>
                <w:rFonts w:hint="eastAsia" w:asciiTheme="minorEastAsia" w:hAnsiTheme="minorEastAsia" w:eastAsiaTheme="minorEastAsia" w:cstheme="minorEastAsia"/>
                <w:color w:val="auto"/>
                <w:sz w:val="21"/>
                <w:szCs w:val="21"/>
                <w:lang w:val="en-US" w:eastAsia="zh-CN"/>
              </w:rPr>
              <w:t>6.1</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O</w:t>
            </w:r>
          </w:p>
          <w:p>
            <w:pPr>
              <w:rPr>
                <w:rFonts w:hint="eastAsia"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color w:val="auto"/>
                <w:sz w:val="21"/>
                <w:szCs w:val="21"/>
              </w:rPr>
              <w:t>6.1</w:t>
            </w:r>
            <w:r>
              <w:rPr>
                <w:rFonts w:hint="eastAsia" w:asciiTheme="minorEastAsia" w:hAnsiTheme="minorEastAsia" w:eastAsiaTheme="minorEastAsia" w:cstheme="minorEastAsia"/>
                <w:color w:val="auto"/>
                <w:sz w:val="21"/>
                <w:szCs w:val="21"/>
                <w:lang w:val="en-US" w:eastAsia="zh-CN"/>
              </w:rPr>
              <w:t>.1</w:t>
            </w:r>
          </w:p>
        </w:tc>
        <w:tc>
          <w:tcPr>
            <w:tcW w:w="3904" w:type="pc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确定了组织需应对的风险和机遇。如：客户对</w:t>
            </w:r>
            <w:r>
              <w:rPr>
                <w:rFonts w:hint="eastAsia" w:asciiTheme="minorEastAsia" w:hAnsiTheme="minorEastAsia" w:eastAsiaTheme="minorEastAsia" w:cstheme="minorEastAsia"/>
                <w:color w:val="auto"/>
                <w:sz w:val="21"/>
                <w:szCs w:val="21"/>
                <w:lang w:val="en-US" w:eastAsia="zh-CN"/>
              </w:rPr>
              <w:t>工作效率</w:t>
            </w:r>
            <w:r>
              <w:rPr>
                <w:rFonts w:hint="eastAsia" w:asciiTheme="minorEastAsia" w:hAnsiTheme="minorEastAsia" w:eastAsiaTheme="minorEastAsia" w:cstheme="minorEastAsia"/>
                <w:color w:val="auto"/>
                <w:sz w:val="21"/>
                <w:szCs w:val="21"/>
              </w:rPr>
              <w:t>提高，对供应周期和售后服务的期望值提高；机遇：市场竞争加剧，公司管理水平提升，带来潜在的发展机遇；等级：高；应对措施：</w:t>
            </w:r>
            <w:r>
              <w:rPr>
                <w:rFonts w:hint="eastAsia" w:asciiTheme="minorEastAsia" w:hAnsiTheme="minorEastAsia" w:eastAsiaTheme="minorEastAsia" w:cstheme="minorEastAsia"/>
                <w:color w:val="auto"/>
                <w:sz w:val="21"/>
                <w:szCs w:val="21"/>
                <w:lang w:val="en-US" w:eastAsia="zh-CN"/>
              </w:rPr>
              <w:t>采购部</w:t>
            </w:r>
            <w:r>
              <w:rPr>
                <w:rFonts w:hint="eastAsia" w:asciiTheme="minorEastAsia" w:hAnsiTheme="minorEastAsia" w:eastAsiaTheme="minorEastAsia" w:cstheme="minorEastAsia"/>
                <w:color w:val="auto"/>
                <w:sz w:val="21"/>
                <w:szCs w:val="21"/>
              </w:rPr>
              <w:t>加强与客户的沟通，及时处理客户需求和意见等；执行部门：</w:t>
            </w:r>
            <w:r>
              <w:rPr>
                <w:rFonts w:hint="eastAsia" w:asciiTheme="minorEastAsia" w:hAnsiTheme="minorEastAsia" w:eastAsiaTheme="minorEastAsia" w:cstheme="minorEastAsia"/>
                <w:color w:val="auto"/>
                <w:sz w:val="21"/>
                <w:szCs w:val="21"/>
                <w:lang w:val="en-US" w:eastAsia="zh-CN"/>
              </w:rPr>
              <w:t>采购部</w:t>
            </w:r>
            <w:r>
              <w:rPr>
                <w:rFonts w:hint="eastAsia" w:asciiTheme="minorEastAsia" w:hAnsiTheme="minorEastAsia" w:eastAsiaTheme="minorEastAsia" w:cstheme="minorEastAsia"/>
                <w:color w:val="auto"/>
                <w:sz w:val="21"/>
                <w:szCs w:val="21"/>
              </w:rPr>
              <w:t>。组织在确定这些风险和机遇时，考虑了员工岗位技能、</w:t>
            </w:r>
            <w:r>
              <w:rPr>
                <w:rFonts w:hint="eastAsia" w:asciiTheme="minorEastAsia" w:hAnsiTheme="minorEastAsia" w:eastAsiaTheme="minorEastAsia" w:cstheme="minorEastAsia"/>
                <w:color w:val="auto"/>
                <w:sz w:val="21"/>
                <w:szCs w:val="21"/>
                <w:lang w:val="en-US" w:eastAsia="zh-CN"/>
              </w:rPr>
              <w:t>综合</w:t>
            </w:r>
            <w:r>
              <w:rPr>
                <w:rFonts w:hint="eastAsia" w:asciiTheme="minorEastAsia" w:hAnsiTheme="minorEastAsia" w:eastAsiaTheme="minorEastAsia" w:cstheme="minorEastAsia"/>
                <w:color w:val="auto"/>
                <w:sz w:val="21"/>
                <w:szCs w:val="21"/>
              </w:rPr>
              <w:t>能力、市场需求等内外部因素及合同方（顾客）的相关要求。</w:t>
            </w:r>
          </w:p>
          <w:p>
            <w:pPr>
              <w:rPr>
                <w:rFonts w:hint="eastAsia"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color w:val="auto"/>
                <w:sz w:val="21"/>
                <w:szCs w:val="21"/>
              </w:rPr>
              <w:t>评审情况均为符合发展要求。措施正在实施中。</w:t>
            </w:r>
          </w:p>
        </w:tc>
        <w:tc>
          <w:tcPr>
            <w:tcW w:w="233" w:type="pct"/>
            <w:noWrap w:val="0"/>
            <w:vAlign w:val="top"/>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510" w:type="pc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目标和方案</w:t>
            </w:r>
          </w:p>
        </w:tc>
        <w:tc>
          <w:tcPr>
            <w:tcW w:w="351" w:type="pct"/>
            <w:noWrap w:val="0"/>
            <w:vAlign w:val="center"/>
          </w:tcPr>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Q</w:t>
            </w:r>
            <w:r>
              <w:rPr>
                <w:rFonts w:hint="eastAsia" w:asciiTheme="minorEastAsia" w:hAnsiTheme="minorEastAsia" w:eastAsiaTheme="minorEastAsia" w:cstheme="minorEastAsia"/>
                <w:color w:val="auto"/>
                <w:sz w:val="21"/>
                <w:szCs w:val="21"/>
                <w:lang w:eastAsia="zh-CN"/>
              </w:rPr>
              <w:t>O</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6.2</w:t>
            </w:r>
          </w:p>
        </w:tc>
        <w:tc>
          <w:tcPr>
            <w:tcW w:w="3904" w:type="pc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部门目标：</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顾客满意度≥90分</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及时交付率100%</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供方评审率100%</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采购产品验收合格率≥98%</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固废分类回收率100%</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火灾事故为零</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查到，2020年1-4月份目标已经达成，编制：办公室</w:t>
            </w:r>
            <w:r>
              <w:rPr>
                <w:rFonts w:hint="eastAsia" w:asciiTheme="minorEastAsia" w:hAnsiTheme="minorEastAsia" w:eastAsiaTheme="minorEastAsia" w:cstheme="minorEastAsia"/>
                <w:sz w:val="21"/>
                <w:szCs w:val="21"/>
                <w:lang w:val="en-US" w:eastAsia="zh-CN"/>
              </w:rPr>
              <w:tab/>
            </w:r>
            <w:r>
              <w:rPr>
                <w:rFonts w:hint="eastAsia" w:asciiTheme="minorEastAsia" w:hAnsiTheme="minorEastAsia" w:eastAsiaTheme="minorEastAsia" w:cstheme="minorEastAsia"/>
                <w:sz w:val="21"/>
                <w:szCs w:val="21"/>
                <w:lang w:val="en-US" w:eastAsia="zh-CN"/>
              </w:rPr>
              <w:t>，审核:杨如春</w:t>
            </w:r>
            <w:r>
              <w:rPr>
                <w:rFonts w:hint="eastAsia" w:asciiTheme="minorEastAsia" w:hAnsiTheme="minorEastAsia" w:eastAsiaTheme="minorEastAsia" w:cstheme="minorEastAsia"/>
                <w:sz w:val="21"/>
                <w:szCs w:val="21"/>
                <w:lang w:val="en-US" w:eastAsia="zh-CN"/>
              </w:rPr>
              <w:tab/>
            </w:r>
            <w:r>
              <w:rPr>
                <w:rFonts w:hint="eastAsia" w:asciiTheme="minorEastAsia" w:hAnsiTheme="minorEastAsia" w:eastAsiaTheme="minorEastAsia" w:cstheme="minorEastAsia"/>
                <w:sz w:val="21"/>
                <w:szCs w:val="21"/>
                <w:lang w:val="en-US" w:eastAsia="zh-CN"/>
              </w:rPr>
              <w:t>日期：2020.5.7</w:t>
            </w:r>
            <w:r>
              <w:rPr>
                <w:rFonts w:hint="eastAsia" w:asciiTheme="minorEastAsia" w:hAnsiTheme="minorEastAsia" w:eastAsiaTheme="minorEastAsia" w:cstheme="minorEastAsia"/>
                <w:sz w:val="21"/>
                <w:szCs w:val="21"/>
                <w:lang w:val="en-US" w:eastAsia="zh-CN"/>
              </w:rPr>
              <w:tab/>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管理方案：1.废电池用塑料袋装好，做好标识，交办公室集中回收，统一处理。2.废日光灯放入专用垃圾箱，做好标识，交办公室集中回收，统一处理。3.废硒鼓用塑料袋装好，做好标识，交办公室集中回收，统一处理</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强化安全思想教育培训，认真学习安全规程；配备符合要求的安全工器具；电源电线与化学品易燃物分开.....。</w:t>
            </w:r>
          </w:p>
        </w:tc>
        <w:tc>
          <w:tcPr>
            <w:tcW w:w="233" w:type="pct"/>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510"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危险源辨识、风险评价和控制措施</w:t>
            </w:r>
          </w:p>
        </w:tc>
        <w:tc>
          <w:tcPr>
            <w:tcW w:w="351"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6.1.2</w:t>
            </w:r>
          </w:p>
        </w:tc>
        <w:tc>
          <w:tcPr>
            <w:tcW w:w="3904"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提供了职业健康安全危险源识别与评价表，涉及本部门的危险源包括：使用电器不当造成触电，搬运货物造成的砸伤，吸烟乱扔烟头导致火灾，上下班途中交通危险，电器短路或使用时间过长散热不良。</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用LEC法对识别的危险源进行评价，本部门不可接受风险：火灾、触电，评价基本准确。</w:t>
            </w:r>
          </w:p>
        </w:tc>
        <w:tc>
          <w:tcPr>
            <w:tcW w:w="233" w:type="pct"/>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510"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沟通、参与、协商</w:t>
            </w:r>
          </w:p>
        </w:tc>
        <w:tc>
          <w:tcPr>
            <w:tcW w:w="351" w:type="pct"/>
            <w:noWrap w:val="0"/>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Q</w:t>
            </w:r>
            <w:r>
              <w:rPr>
                <w:rFonts w:hint="eastAsia" w:asciiTheme="minorEastAsia" w:hAnsiTheme="minorEastAsia" w:eastAsiaTheme="minorEastAsia" w:cstheme="minorEastAsia"/>
                <w:sz w:val="21"/>
                <w:szCs w:val="21"/>
                <w:lang w:eastAsia="zh-CN"/>
              </w:rPr>
              <w:t>O</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7.4</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O5.4</w:t>
            </w:r>
          </w:p>
        </w:tc>
        <w:tc>
          <w:tcPr>
            <w:tcW w:w="3904"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通过信息联络单、口头、电话、网络、办公会议等方式进行内部沟通，通过宣贯培训让员工充分认识到质量、环境、职业健康安全体系的要求。对外部相关方进行信息的交流方式：通过文件传真、接收通知、现场交流、合同协议、上网、施加影响等方式沟通协商。内部、外部沟通协商的机制已建立运行，基本有效。</w:t>
            </w:r>
          </w:p>
        </w:tc>
        <w:tc>
          <w:tcPr>
            <w:tcW w:w="233" w:type="pct"/>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510"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采购过程及控制类型和程度、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外部供方的信息</w:t>
            </w:r>
          </w:p>
        </w:tc>
        <w:tc>
          <w:tcPr>
            <w:tcW w:w="351"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8.4</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O8.1.4</w:t>
            </w:r>
          </w:p>
        </w:tc>
        <w:tc>
          <w:tcPr>
            <w:tcW w:w="3904"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外部提供产品、服务和过程控制程序中规定了供方选择评价和重新评价的方法和准则，通过调查供方的质量保证能力如：经营合法性、产品质量、质量保证能力、价格、交货、服务、质量管理体系等方面进行评价。</w:t>
            </w:r>
          </w:p>
          <w:p>
            <w:pPr>
              <w:pStyle w:val="2"/>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采购的主要原材料及供方抽查如下：</w:t>
            </w:r>
          </w:p>
          <w:p>
            <w:pPr>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饰面刨花板（</w:t>
            </w:r>
            <w:r>
              <w:rPr>
                <w:rFonts w:hint="eastAsia" w:asciiTheme="minorEastAsia" w:hAnsiTheme="minorEastAsia" w:eastAsiaTheme="minorEastAsia" w:cstheme="minorEastAsia"/>
                <w:b w:val="0"/>
                <w:bCs w:val="0"/>
                <w:color w:val="auto"/>
                <w:sz w:val="21"/>
                <w:szCs w:val="21"/>
                <w:lang w:val="en-US" w:eastAsia="zh-CN"/>
              </w:rPr>
              <w:t>广州裕鑫贴面板厂</w:t>
            </w:r>
            <w:r>
              <w:rPr>
                <w:rFonts w:hint="eastAsia" w:asciiTheme="minorEastAsia" w:hAnsiTheme="minorEastAsia" w:eastAsiaTheme="minorEastAsia" w:cstheme="minorEastAsia"/>
                <w:b w:val="0"/>
                <w:bCs w:val="0"/>
                <w:color w:val="auto"/>
                <w:sz w:val="21"/>
                <w:szCs w:val="21"/>
                <w:highlight w:val="none"/>
                <w:lang w:val="en-US" w:eastAsia="zh-CN"/>
              </w:rPr>
              <w:t>）、五金件（</w:t>
            </w:r>
            <w:r>
              <w:rPr>
                <w:rFonts w:hint="eastAsia" w:asciiTheme="minorEastAsia" w:hAnsiTheme="minorEastAsia" w:eastAsiaTheme="minorEastAsia" w:cstheme="minorEastAsia"/>
                <w:b w:val="0"/>
                <w:bCs w:val="0"/>
                <w:color w:val="auto"/>
                <w:sz w:val="21"/>
                <w:szCs w:val="21"/>
                <w:lang w:val="en-US" w:eastAsia="zh-CN"/>
              </w:rPr>
              <w:t>广东东泰五金精密制造有限公司</w:t>
            </w:r>
            <w:r>
              <w:rPr>
                <w:rFonts w:hint="eastAsia" w:asciiTheme="minorEastAsia" w:hAnsiTheme="minorEastAsia" w:eastAsiaTheme="minorEastAsia" w:cstheme="minorEastAsia"/>
                <w:b w:val="0"/>
                <w:bCs w:val="0"/>
                <w:color w:val="auto"/>
                <w:sz w:val="21"/>
                <w:szCs w:val="21"/>
                <w:highlight w:val="none"/>
                <w:lang w:val="en-US" w:eastAsia="zh-CN"/>
              </w:rPr>
              <w:t>）、钢管（</w:t>
            </w:r>
            <w:r>
              <w:rPr>
                <w:rFonts w:hint="eastAsia" w:asciiTheme="minorEastAsia" w:hAnsiTheme="minorEastAsia" w:eastAsiaTheme="minorEastAsia" w:cstheme="minorEastAsia"/>
                <w:b w:val="0"/>
                <w:bCs w:val="0"/>
                <w:color w:val="auto"/>
                <w:sz w:val="21"/>
                <w:szCs w:val="21"/>
                <w:lang w:val="en-US" w:eastAsia="zh-CN"/>
              </w:rPr>
              <w:t>霸州市万通金属制品有限公司</w:t>
            </w:r>
            <w:r>
              <w:rPr>
                <w:rFonts w:hint="eastAsia" w:asciiTheme="minorEastAsia" w:hAnsiTheme="minorEastAsia" w:eastAsiaTheme="minorEastAsia" w:cstheme="minorEastAsia"/>
                <w:b w:val="0"/>
                <w:bCs w:val="0"/>
                <w:color w:val="auto"/>
                <w:sz w:val="21"/>
                <w:szCs w:val="21"/>
                <w:highlight w:val="none"/>
                <w:lang w:val="en-US" w:eastAsia="zh-CN"/>
              </w:rPr>
              <w:t>）、钢板（</w:t>
            </w:r>
            <w:r>
              <w:rPr>
                <w:rFonts w:hint="eastAsia" w:asciiTheme="minorEastAsia" w:hAnsiTheme="minorEastAsia" w:eastAsiaTheme="minorEastAsia" w:cstheme="minorEastAsia"/>
                <w:b w:val="0"/>
                <w:bCs w:val="0"/>
                <w:color w:val="auto"/>
                <w:sz w:val="21"/>
                <w:szCs w:val="21"/>
                <w:lang w:val="en-US" w:eastAsia="zh-CN"/>
              </w:rPr>
              <w:t>霸州市万通金属制品有限公司</w:t>
            </w:r>
            <w:r>
              <w:rPr>
                <w:rFonts w:hint="eastAsia" w:asciiTheme="minorEastAsia" w:hAnsiTheme="minorEastAsia" w:eastAsiaTheme="minorEastAsia" w:cstheme="minorEastAsia"/>
                <w:b w:val="0"/>
                <w:bCs w:val="0"/>
                <w:color w:val="auto"/>
                <w:sz w:val="21"/>
                <w:szCs w:val="21"/>
                <w:highlight w:val="none"/>
                <w:lang w:val="en-US" w:eastAsia="zh-CN"/>
              </w:rPr>
              <w:t>）、塑粉（</w:t>
            </w:r>
            <w:r>
              <w:rPr>
                <w:rFonts w:hint="eastAsia" w:asciiTheme="minorEastAsia" w:hAnsiTheme="minorEastAsia" w:eastAsiaTheme="minorEastAsia" w:cstheme="minorEastAsia"/>
                <w:b w:val="0"/>
                <w:bCs w:val="0"/>
                <w:color w:val="auto"/>
                <w:sz w:val="21"/>
                <w:szCs w:val="21"/>
                <w:lang w:val="en-US" w:eastAsia="zh-CN"/>
              </w:rPr>
              <w:t>三原新彩辉新型材料科技有限公司</w:t>
            </w:r>
            <w:r>
              <w:rPr>
                <w:rFonts w:hint="eastAsia" w:asciiTheme="minorEastAsia" w:hAnsiTheme="minorEastAsia" w:eastAsiaTheme="minorEastAsia" w:cstheme="minorEastAsia"/>
                <w:b w:val="0"/>
                <w:bCs w:val="0"/>
                <w:color w:val="auto"/>
                <w:sz w:val="21"/>
                <w:szCs w:val="21"/>
                <w:highlight w:val="none"/>
                <w:lang w:val="en-US" w:eastAsia="zh-CN"/>
              </w:rPr>
              <w:t>）、热熔胶（</w:t>
            </w:r>
            <w:r>
              <w:rPr>
                <w:rFonts w:hint="eastAsia" w:asciiTheme="minorEastAsia" w:hAnsiTheme="minorEastAsia" w:eastAsiaTheme="minorEastAsia" w:cstheme="minorEastAsia"/>
                <w:b w:val="0"/>
                <w:bCs w:val="0"/>
                <w:color w:val="auto"/>
                <w:kern w:val="2"/>
                <w:sz w:val="21"/>
                <w:szCs w:val="21"/>
                <w:lang w:val="en-US" w:eastAsia="zh-CN" w:bidi="ar-SA"/>
              </w:rPr>
              <w:t>咸阳艺彩装饰材料有限公司</w:t>
            </w:r>
            <w:r>
              <w:rPr>
                <w:rFonts w:hint="eastAsia" w:asciiTheme="minorEastAsia" w:hAnsiTheme="minorEastAsia" w:eastAsiaTheme="minorEastAsia" w:cstheme="minorEastAsia"/>
                <w:b w:val="0"/>
                <w:bCs w:val="0"/>
                <w:color w:val="auto"/>
                <w:sz w:val="21"/>
                <w:szCs w:val="21"/>
                <w:highlight w:val="none"/>
                <w:lang w:val="en-US" w:eastAsia="zh-CN"/>
              </w:rPr>
              <w:t>）、封边条（</w:t>
            </w:r>
            <w:r>
              <w:rPr>
                <w:rFonts w:hint="eastAsia" w:asciiTheme="minorEastAsia" w:hAnsiTheme="minorEastAsia" w:eastAsiaTheme="minorEastAsia" w:cstheme="minorEastAsia"/>
                <w:b w:val="0"/>
                <w:bCs w:val="0"/>
                <w:color w:val="auto"/>
                <w:kern w:val="2"/>
                <w:sz w:val="21"/>
                <w:szCs w:val="21"/>
                <w:lang w:val="en-US" w:eastAsia="zh-CN" w:bidi="ar-SA"/>
              </w:rPr>
              <w:t>咸阳艺彩装饰材料有限公司</w:t>
            </w:r>
            <w:r>
              <w:rPr>
                <w:rFonts w:hint="eastAsia" w:asciiTheme="minorEastAsia" w:hAnsiTheme="minorEastAsia" w:eastAsiaTheme="minorEastAsia" w:cstheme="minorEastAsia"/>
                <w:b w:val="0"/>
                <w:bCs w:val="0"/>
                <w:color w:val="auto"/>
                <w:sz w:val="21"/>
                <w:szCs w:val="21"/>
                <w:highlight w:val="none"/>
                <w:lang w:val="en-US" w:eastAsia="zh-CN"/>
              </w:rPr>
              <w:t>）</w:t>
            </w:r>
            <w:r>
              <w:rPr>
                <w:rFonts w:hint="eastAsia" w:asciiTheme="minorEastAsia" w:hAnsiTheme="minorEastAsia" w:eastAsiaTheme="minorEastAsia" w:cstheme="minorEastAsia"/>
                <w:color w:val="auto"/>
                <w:sz w:val="21"/>
                <w:szCs w:val="21"/>
                <w:lang w:val="en-US" w:eastAsia="zh-CN"/>
              </w:rPr>
              <w:t>……</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提供了 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月对以上供应商的评价记录：评价内容有：营业执照、资质情况、服务能力、负责质量等，有总经理及各部门意见。结论均为同意列入合格供方。</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办公室</w:t>
            </w:r>
            <w:r>
              <w:rPr>
                <w:rFonts w:hint="eastAsia" w:asciiTheme="minorEastAsia" w:hAnsiTheme="minorEastAsia" w:eastAsiaTheme="minorEastAsia" w:cstheme="minorEastAsia"/>
                <w:sz w:val="21"/>
                <w:szCs w:val="21"/>
              </w:rPr>
              <w:t>确定需要实施采购的任务，编制采购计划，经批准实施采购。公司已建立、保持与合格供方信息反馈渠道，及时沟通、保持协调，有良好的互惠关系；采购信息充分、可靠，采购产品的要求明确、适宜</w:t>
            </w:r>
            <w:r>
              <w:rPr>
                <w:rFonts w:hint="eastAsia" w:asciiTheme="minorEastAsia" w:hAnsiTheme="minorEastAsia" w:eastAsiaTheme="minorEastAsia" w:cstheme="minorEastAsia"/>
                <w:sz w:val="21"/>
                <w:szCs w:val="21"/>
                <w:lang w:eastAsia="zh-CN"/>
              </w:rPr>
              <w:t>。</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查看“20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4-5</w:t>
            </w:r>
            <w:r>
              <w:rPr>
                <w:rFonts w:hint="eastAsia" w:asciiTheme="minorEastAsia" w:hAnsiTheme="minorEastAsia" w:eastAsiaTheme="minorEastAsia" w:cstheme="minorEastAsia"/>
                <w:sz w:val="21"/>
                <w:szCs w:val="21"/>
              </w:rPr>
              <w:t>月采购计划”，包括序号、品名、规格、数量、日期、供方等内容，采购信息基本明确。</w:t>
            </w:r>
          </w:p>
        </w:tc>
        <w:tc>
          <w:tcPr>
            <w:tcW w:w="233" w:type="pct"/>
            <w:noWrap w:val="0"/>
            <w:vAlign w:val="top"/>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510"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顾客沟通</w:t>
            </w:r>
          </w:p>
        </w:tc>
        <w:tc>
          <w:tcPr>
            <w:tcW w:w="351"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8.2.1</w:t>
            </w:r>
          </w:p>
        </w:tc>
        <w:tc>
          <w:tcPr>
            <w:tcW w:w="3904"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沟通方式有面谈、电话、网络等联系形式。确认订单时向顾客了解顾客对服务质量、流程进度等的要求；向顾客报告进度，再次确认服务地点、时间等，及时收集顾客对产品的反馈信息，开展顾客满意度调查，包括顾客抱怨和投诉，未发生顾客投诉。</w:t>
            </w:r>
          </w:p>
        </w:tc>
        <w:tc>
          <w:tcPr>
            <w:tcW w:w="233" w:type="pct"/>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510"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与产品和服务要求有关的要求确定</w:t>
            </w:r>
          </w:p>
        </w:tc>
        <w:tc>
          <w:tcPr>
            <w:tcW w:w="351" w:type="pc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8.2.2</w:t>
            </w:r>
          </w:p>
        </w:tc>
        <w:tc>
          <w:tcPr>
            <w:tcW w:w="3904" w:type="pc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该公司主要提供保温材料聚氨酯、聚苯板的销售</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该公司主要依据合同法、国家法律法规、</w:t>
            </w:r>
            <w:r>
              <w:rPr>
                <w:rFonts w:hint="eastAsia" w:asciiTheme="minorEastAsia" w:hAnsiTheme="minorEastAsia" w:eastAsiaTheme="minorEastAsia" w:cstheme="minorEastAsia"/>
                <w:color w:val="auto"/>
                <w:sz w:val="21"/>
                <w:szCs w:val="21"/>
                <w:lang w:eastAsia="zh-CN"/>
              </w:rPr>
              <w:t>环境保护法、环境质量标准等</w:t>
            </w:r>
            <w:r>
              <w:rPr>
                <w:rFonts w:hint="eastAsia" w:asciiTheme="minorEastAsia" w:hAnsiTheme="minorEastAsia" w:eastAsiaTheme="minorEastAsia" w:cstheme="minorEastAsia"/>
                <w:color w:val="auto"/>
                <w:sz w:val="21"/>
                <w:szCs w:val="21"/>
              </w:rPr>
              <w:t>要求进行服务，与产品有关的要求主要体现在与顾客所签定的合同/协议中。</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另外，该公司确定并收集了产品质量法、合同法、</w:t>
            </w:r>
            <w:r>
              <w:rPr>
                <w:rFonts w:hint="eastAsia" w:asciiTheme="minorEastAsia" w:hAnsiTheme="minorEastAsia" w:eastAsiaTheme="minorEastAsia" w:cstheme="minorEastAsia"/>
                <w:color w:val="auto"/>
                <w:sz w:val="21"/>
                <w:szCs w:val="21"/>
                <w:lang w:eastAsia="zh-CN"/>
              </w:rPr>
              <w:t>地方环保条例</w:t>
            </w:r>
            <w:r>
              <w:rPr>
                <w:rFonts w:hint="eastAsia" w:asciiTheme="minorEastAsia" w:hAnsiTheme="minorEastAsia" w:eastAsiaTheme="minorEastAsia" w:cstheme="minorEastAsia"/>
                <w:color w:val="auto"/>
                <w:sz w:val="21"/>
                <w:szCs w:val="21"/>
              </w:rPr>
              <w:t>等相关法律法规，将其中的相关要求作为与产品有关要求的补充。</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该公司目前在服务提供过程中没有附加要求。</w:t>
            </w:r>
          </w:p>
        </w:tc>
        <w:tc>
          <w:tcPr>
            <w:tcW w:w="233" w:type="pct"/>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510" w:type="pc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与产品和服务要求有关的要求评审</w:t>
            </w:r>
          </w:p>
        </w:tc>
        <w:tc>
          <w:tcPr>
            <w:tcW w:w="351" w:type="pc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8.2.3</w:t>
            </w:r>
          </w:p>
        </w:tc>
        <w:tc>
          <w:tcPr>
            <w:tcW w:w="3904" w:type="pct"/>
            <w:noWrap w:val="0"/>
            <w:vAlign w:val="center"/>
          </w:tcPr>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1）公司首先在合同中明确了顾客对技术服务的质量要求及技术标准、价格、交货方式、验收方式、货款结算方式等明示要求。</w:t>
            </w:r>
          </w:p>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2）确定了技术服务的法律法规要求（技术服务标准等要求）、售后服务等。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3）该公司与产品有关要求主要在合同中体现，在合同签订之前，由总经理组织各相关部门以会议或会签的方式进行评审。</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见《合同台帐》，内容包括：序号、顾客名称、合同编号、项目名称、规格型号、评审日期、签定日期、履行情况。</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抽查销售合同情况</w:t>
            </w:r>
            <w:r>
              <w:rPr>
                <w:rFonts w:hint="eastAsia" w:asciiTheme="minorEastAsia" w:hAnsiTheme="minorEastAsia" w:eastAsiaTheme="minorEastAsia" w:cstheme="minorEastAsia"/>
                <w:color w:val="auto"/>
                <w:sz w:val="21"/>
                <w:szCs w:val="21"/>
                <w:lang w:eastAsia="zh-CN"/>
              </w:rPr>
              <w:t>。</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bCs/>
                <w:color w:val="auto"/>
                <w:sz w:val="21"/>
                <w:szCs w:val="21"/>
              </w:rPr>
              <w:t>抽1：</w:t>
            </w:r>
            <w:r>
              <w:rPr>
                <w:rFonts w:hint="eastAsia" w:asciiTheme="minorEastAsia" w:hAnsiTheme="minorEastAsia" w:eastAsiaTheme="minorEastAsia" w:cstheme="minorEastAsia"/>
                <w:b/>
                <w:bCs/>
                <w:color w:val="auto"/>
                <w:sz w:val="21"/>
                <w:szCs w:val="21"/>
                <w:lang w:eastAsia="zh-CN"/>
              </w:rPr>
              <w:t>钢木家具</w:t>
            </w:r>
            <w:r>
              <w:rPr>
                <w:rFonts w:hint="eastAsia" w:asciiTheme="minorEastAsia" w:hAnsiTheme="minorEastAsia" w:eastAsiaTheme="minorEastAsia" w:cstheme="minorEastAsia"/>
                <w:color w:val="auto"/>
                <w:sz w:val="21"/>
                <w:szCs w:val="21"/>
              </w:rPr>
              <w:t>销售合同</w:t>
            </w:r>
          </w:p>
          <w:p>
            <w:pPr>
              <w:spacing w:line="360" w:lineRule="exact"/>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rPr>
              <w:t>客户：</w:t>
            </w:r>
            <w:r>
              <w:rPr>
                <w:rFonts w:hint="eastAsia" w:asciiTheme="minorEastAsia" w:hAnsiTheme="minorEastAsia" w:eastAsiaTheme="minorEastAsia" w:cstheme="minorEastAsia"/>
                <w:color w:val="auto"/>
                <w:sz w:val="21"/>
                <w:szCs w:val="21"/>
                <w:lang w:eastAsia="zh-CN"/>
              </w:rPr>
              <w:t>西安海棠职业学院</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FF0000"/>
                <w:sz w:val="21"/>
                <w:szCs w:val="21"/>
                <w:lang w:val="en-US" w:eastAsia="zh-CN"/>
              </w:rPr>
              <w:t xml:space="preserve">   </w:t>
            </w:r>
          </w:p>
          <w:p>
            <w:pPr>
              <w:spacing w:line="360" w:lineRule="exac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产品名称：条形桌 150张、方凳 150把  另若干</w:t>
            </w:r>
            <w:r>
              <w:rPr>
                <w:rFonts w:hint="eastAsia" w:asciiTheme="minorEastAsia" w:hAnsiTheme="minorEastAsia" w:eastAsiaTheme="minorEastAsia" w:cstheme="minorEastAsia"/>
                <w:color w:val="auto"/>
                <w:sz w:val="21"/>
                <w:szCs w:val="21"/>
                <w:lang w:eastAsia="zh-CN"/>
              </w:rPr>
              <w:t>文件柜、课桌椅、排椅、办公桌椅。</w:t>
            </w:r>
          </w:p>
          <w:p>
            <w:pPr>
              <w:spacing w:line="360" w:lineRule="exact"/>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auto"/>
                <w:sz w:val="21"/>
                <w:szCs w:val="21"/>
                <w:lang w:eastAsia="zh-CN"/>
              </w:rPr>
              <w:t>合同签订时间：20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lang w:eastAsia="zh-CN"/>
              </w:rPr>
              <w:t>日。合同评审时间：20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lang w:eastAsia="zh-CN"/>
              </w:rPr>
              <w:t>日</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抽2</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b/>
                <w:bCs/>
                <w:color w:val="auto"/>
                <w:sz w:val="21"/>
                <w:szCs w:val="21"/>
                <w:lang w:val="en-US" w:eastAsia="zh-CN"/>
              </w:rPr>
              <w:t>钢木家具</w:t>
            </w:r>
            <w:r>
              <w:rPr>
                <w:rFonts w:hint="eastAsia" w:asciiTheme="minorEastAsia" w:hAnsiTheme="minorEastAsia" w:eastAsiaTheme="minorEastAsia" w:cstheme="minorEastAsia"/>
                <w:color w:val="auto"/>
                <w:sz w:val="21"/>
                <w:szCs w:val="21"/>
                <w:lang w:val="en-US" w:eastAsia="zh-CN"/>
              </w:rPr>
              <w:t>销售合同</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客户：西安交通大学</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产品名称：班台--钢木结构 60件  另屏风工作位、餐桌若干</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合同签订时间：2019年12月6日。合同评审时间：2019年12月4日</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抽3：钢木家具</w:t>
            </w:r>
            <w:r>
              <w:rPr>
                <w:rFonts w:hint="eastAsia" w:asciiTheme="minorEastAsia" w:hAnsiTheme="minorEastAsia" w:eastAsiaTheme="minorEastAsia" w:cstheme="minorEastAsia"/>
                <w:color w:val="auto"/>
                <w:sz w:val="21"/>
                <w:szCs w:val="21"/>
                <w:lang w:val="en-US" w:eastAsia="zh-CN"/>
              </w:rPr>
              <w:t>销售合同</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客户：陕西省人民警察培训学校                        </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产品名称：双层货架 15组；三层货架 15组；演讲台 2个；钢木床 6张；</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合同签订时间：2020年4月2日。合同评审时间：2020年3月28日</w:t>
            </w:r>
          </w:p>
          <w:p>
            <w:pPr>
              <w:spacing w:line="360" w:lineRule="exact"/>
              <w:rPr>
                <w:rFonts w:hint="eastAsia" w:asciiTheme="minorEastAsia" w:hAnsiTheme="minorEastAsia" w:eastAsiaTheme="minorEastAsia" w:cstheme="minorEastAsia"/>
                <w:color w:val="auto"/>
                <w:sz w:val="21"/>
                <w:szCs w:val="21"/>
              </w:rPr>
            </w:pPr>
          </w:p>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以上合同均规定了技术服务内容、双方的权利义务、服务交付</w:t>
            </w:r>
            <w:r>
              <w:rPr>
                <w:rFonts w:hint="eastAsia" w:asciiTheme="minorEastAsia" w:hAnsiTheme="minorEastAsia" w:eastAsiaTheme="minorEastAsia" w:cstheme="minorEastAsia"/>
                <w:color w:val="auto"/>
                <w:kern w:val="0"/>
                <w:sz w:val="21"/>
                <w:szCs w:val="21"/>
              </w:rPr>
              <w:t>方式等内容</w:t>
            </w:r>
            <w:r>
              <w:rPr>
                <w:rFonts w:hint="eastAsia" w:asciiTheme="minorEastAsia" w:hAnsiTheme="minorEastAsia" w:eastAsiaTheme="minorEastAsia" w:cstheme="minorEastAsia"/>
                <w:color w:val="auto"/>
                <w:sz w:val="21"/>
                <w:szCs w:val="21"/>
              </w:rPr>
              <w:t>、交付期等内容</w:t>
            </w:r>
            <w:r>
              <w:rPr>
                <w:rFonts w:hint="eastAsia" w:asciiTheme="minorEastAsia" w:hAnsiTheme="minorEastAsia" w:eastAsiaTheme="minorEastAsia" w:cstheme="minorEastAsia"/>
                <w:color w:val="auto"/>
                <w:kern w:val="0"/>
                <w:sz w:val="21"/>
                <w:szCs w:val="21"/>
              </w:rPr>
              <w:t>，</w:t>
            </w:r>
          </w:p>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顾客要求明确 。</w:t>
            </w:r>
            <w:r>
              <w:rPr>
                <w:rFonts w:hint="eastAsia" w:asciiTheme="minorEastAsia" w:hAnsiTheme="minorEastAsia" w:eastAsiaTheme="minorEastAsia" w:cstheme="minorEastAsia"/>
                <w:color w:val="auto"/>
                <w:kern w:val="0"/>
                <w:sz w:val="21"/>
                <w:szCs w:val="21"/>
              </w:rPr>
              <w:t>均有双方法人签字和加盖的公章</w:t>
            </w:r>
          </w:p>
          <w:p>
            <w:pPr>
              <w:ind w:firstLine="420" w:firstLineChars="200"/>
              <w:rPr>
                <w:rFonts w:hint="eastAsia" w:asciiTheme="minorEastAsia" w:hAnsiTheme="minorEastAsia" w:eastAsiaTheme="minorEastAsia" w:cstheme="minorEastAsia"/>
                <w:color w:val="FF0000"/>
                <w:sz w:val="21"/>
                <w:szCs w:val="21"/>
                <w:vertAlign w:val="baseline"/>
                <w:lang w:val="en-US" w:eastAsia="zh-CN"/>
              </w:rPr>
            </w:pPr>
            <w:r>
              <w:rPr>
                <w:rFonts w:hint="eastAsia" w:asciiTheme="minorEastAsia" w:hAnsiTheme="minorEastAsia" w:eastAsiaTheme="minorEastAsia" w:cstheme="minorEastAsia"/>
                <w:color w:val="auto"/>
                <w:sz w:val="21"/>
                <w:szCs w:val="21"/>
              </w:rPr>
              <w:t>见以上《合同评审</w:t>
            </w:r>
            <w:r>
              <w:rPr>
                <w:rFonts w:hint="eastAsia" w:asciiTheme="minorEastAsia" w:hAnsiTheme="minorEastAsia" w:eastAsiaTheme="minorEastAsia" w:cstheme="minorEastAsia"/>
                <w:color w:val="auto"/>
                <w:sz w:val="21"/>
                <w:szCs w:val="21"/>
                <w:lang w:val="en-US" w:eastAsia="zh-CN"/>
              </w:rPr>
              <w:t>登记</w:t>
            </w:r>
            <w:r>
              <w:rPr>
                <w:rFonts w:hint="eastAsia" w:asciiTheme="minorEastAsia" w:hAnsiTheme="minorEastAsia" w:eastAsiaTheme="minorEastAsia" w:cstheme="minorEastAsia"/>
                <w:color w:val="auto"/>
                <w:sz w:val="21"/>
                <w:szCs w:val="21"/>
              </w:rPr>
              <w:t>表》，评审内容包括  对服务交付方式、交付能力、质量要求等进行了评审，认为可以满足。有总经理签字。同意签订合同。</w:t>
            </w:r>
          </w:p>
        </w:tc>
        <w:tc>
          <w:tcPr>
            <w:tcW w:w="233" w:type="pct"/>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510"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产品和服务要求的变更</w:t>
            </w:r>
          </w:p>
        </w:tc>
        <w:tc>
          <w:tcPr>
            <w:tcW w:w="351"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8.2.4</w:t>
            </w:r>
          </w:p>
        </w:tc>
        <w:tc>
          <w:tcPr>
            <w:tcW w:w="3904"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经询问，未发生合同变更及顾客要求发生变更造成与先前合同或订单要求表述存在差异的情况。</w:t>
            </w:r>
          </w:p>
        </w:tc>
        <w:tc>
          <w:tcPr>
            <w:tcW w:w="233" w:type="pct"/>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noWrap w:val="0"/>
            <w:vAlign w:val="center"/>
          </w:tcPr>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生产和服务提供的控制</w:t>
            </w:r>
          </w:p>
        </w:tc>
        <w:tc>
          <w:tcPr>
            <w:tcW w:w="351" w:type="pct"/>
            <w:noWrap w:val="0"/>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w:t>
            </w:r>
          </w:p>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8.5.1</w:t>
            </w:r>
          </w:p>
        </w:tc>
        <w:tc>
          <w:tcPr>
            <w:tcW w:w="3904" w:type="pct"/>
            <w:noWrap w:val="0"/>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a《管理手册》中规定了</w:t>
            </w:r>
            <w:r>
              <w:rPr>
                <w:rFonts w:hint="eastAsia" w:asciiTheme="minorEastAsia" w:hAnsiTheme="minorEastAsia" w:eastAsiaTheme="minorEastAsia" w:cstheme="minorEastAsia"/>
                <w:sz w:val="21"/>
                <w:szCs w:val="21"/>
                <w:lang w:val="en-US" w:eastAsia="zh-CN"/>
              </w:rPr>
              <w:t>服务</w:t>
            </w:r>
            <w:r>
              <w:rPr>
                <w:rFonts w:hint="eastAsia" w:asciiTheme="minorEastAsia" w:hAnsiTheme="minorEastAsia" w:eastAsiaTheme="minorEastAsia" w:cstheme="minorEastAsia"/>
                <w:sz w:val="21"/>
                <w:szCs w:val="21"/>
                <w:lang w:eastAsia="zh-CN"/>
              </w:rPr>
              <w:t>过程受控条件。得到</w:t>
            </w:r>
            <w:r>
              <w:rPr>
                <w:rFonts w:hint="eastAsia" w:asciiTheme="minorEastAsia" w:hAnsiTheme="minorEastAsia" w:eastAsiaTheme="minorEastAsia" w:cstheme="minorEastAsia"/>
                <w:sz w:val="21"/>
                <w:szCs w:val="21"/>
                <w:lang w:val="en-US" w:eastAsia="zh-CN"/>
              </w:rPr>
              <w:t>工作指标、任务单</w:t>
            </w:r>
            <w:r>
              <w:rPr>
                <w:rFonts w:hint="eastAsia" w:asciiTheme="minorEastAsia" w:hAnsiTheme="minorEastAsia" w:eastAsiaTheme="minorEastAsia" w:cstheme="minorEastAsia"/>
                <w:sz w:val="21"/>
                <w:szCs w:val="21"/>
                <w:lang w:eastAsia="zh-CN"/>
              </w:rPr>
              <w:t>。</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根据</w:t>
            </w:r>
            <w:r>
              <w:rPr>
                <w:rFonts w:hint="eastAsia" w:asciiTheme="minorEastAsia" w:hAnsiTheme="minorEastAsia" w:eastAsiaTheme="minorEastAsia" w:cstheme="minorEastAsia"/>
                <w:sz w:val="21"/>
                <w:szCs w:val="21"/>
                <w:lang w:val="en-US" w:eastAsia="zh-CN"/>
              </w:rPr>
              <w:t>项目</w:t>
            </w:r>
            <w:r>
              <w:rPr>
                <w:rFonts w:hint="eastAsia" w:asciiTheme="minorEastAsia" w:hAnsiTheme="minorEastAsia" w:eastAsiaTheme="minorEastAsia" w:cstheme="minorEastAsia"/>
                <w:sz w:val="21"/>
                <w:szCs w:val="21"/>
                <w:lang w:eastAsia="zh-CN"/>
              </w:rPr>
              <w:t>要求，</w:t>
            </w:r>
            <w:r>
              <w:rPr>
                <w:rFonts w:hint="eastAsia" w:asciiTheme="minorEastAsia" w:hAnsiTheme="minorEastAsia" w:eastAsiaTheme="minorEastAsia" w:cstheme="minorEastAsia"/>
                <w:sz w:val="21"/>
                <w:szCs w:val="21"/>
                <w:lang w:val="en-US" w:eastAsia="zh-CN"/>
              </w:rPr>
              <w:t>采购部</w:t>
            </w:r>
            <w:r>
              <w:rPr>
                <w:rFonts w:hint="eastAsia" w:asciiTheme="minorEastAsia" w:hAnsiTheme="minorEastAsia" w:eastAsiaTheme="minorEastAsia" w:cstheme="minorEastAsia"/>
                <w:sz w:val="21"/>
                <w:szCs w:val="21"/>
                <w:lang w:eastAsia="zh-CN"/>
              </w:rPr>
              <w:t>下达</w:t>
            </w:r>
            <w:r>
              <w:rPr>
                <w:rFonts w:hint="eastAsia" w:asciiTheme="minorEastAsia" w:hAnsiTheme="minorEastAsia" w:eastAsiaTheme="minorEastAsia" w:cstheme="minorEastAsia"/>
                <w:sz w:val="21"/>
                <w:szCs w:val="21"/>
                <w:lang w:val="en-US" w:eastAsia="zh-CN"/>
              </w:rPr>
              <w:t>任务单</w:t>
            </w:r>
            <w:r>
              <w:rPr>
                <w:rFonts w:hint="eastAsia" w:asciiTheme="minorEastAsia" w:hAnsiTheme="minorEastAsia" w:eastAsiaTheme="minorEastAsia" w:cstheme="minorEastAsia"/>
                <w:sz w:val="21"/>
                <w:szCs w:val="21"/>
                <w:lang w:eastAsia="zh-CN"/>
              </w:rPr>
              <w:t>，包括</w:t>
            </w:r>
            <w:r>
              <w:rPr>
                <w:rFonts w:hint="eastAsia" w:asciiTheme="minorEastAsia" w:hAnsiTheme="minorEastAsia" w:eastAsiaTheme="minorEastAsia" w:cstheme="minorEastAsia"/>
                <w:sz w:val="21"/>
                <w:szCs w:val="21"/>
                <w:lang w:val="en-US" w:eastAsia="zh-CN"/>
              </w:rPr>
              <w:t>委托单位</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项目编号</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服务内容</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完成时限等</w:t>
            </w:r>
            <w:r>
              <w:rPr>
                <w:rFonts w:hint="eastAsia" w:asciiTheme="minorEastAsia" w:hAnsiTheme="minorEastAsia" w:eastAsiaTheme="minorEastAsia" w:cstheme="minorEastAsia"/>
                <w:sz w:val="21"/>
                <w:szCs w:val="21"/>
                <w:lang w:eastAsia="zh-CN"/>
              </w:rPr>
              <w:t>。</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b获得和使用适宜的监视测量资源：对服务质量进行检查、对顾客满意度进行调查，制定对应表格。</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c抽查过程监视和测量情况，提供了</w:t>
            </w:r>
            <w:r>
              <w:rPr>
                <w:rFonts w:hint="eastAsia" w:asciiTheme="minorEastAsia" w:hAnsiTheme="minorEastAsia" w:eastAsiaTheme="minorEastAsia" w:cstheme="minorEastAsia"/>
                <w:sz w:val="21"/>
                <w:szCs w:val="21"/>
                <w:lang w:val="en-US" w:eastAsia="zh-CN"/>
              </w:rPr>
              <w:t>服务</w:t>
            </w:r>
            <w:r>
              <w:rPr>
                <w:rFonts w:hint="eastAsia" w:asciiTheme="minorEastAsia" w:hAnsiTheme="minorEastAsia" w:eastAsiaTheme="minorEastAsia" w:cstheme="minorEastAsia"/>
                <w:sz w:val="21"/>
                <w:szCs w:val="21"/>
              </w:rPr>
              <w:t>过程记录及检验记录。对各工序等过程的监控记录予以控制。</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d</w:t>
            </w:r>
            <w:r>
              <w:rPr>
                <w:rFonts w:hint="eastAsia" w:asciiTheme="minorEastAsia" w:hAnsiTheme="minorEastAsia" w:eastAsiaTheme="minorEastAsia" w:cstheme="minorEastAsia"/>
                <w:sz w:val="21"/>
                <w:szCs w:val="21"/>
              </w:rPr>
              <w:t>使用适宜的设备和过程环境：有台式电脑、复印机、打印机、传真机</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展板等办公用品</w:t>
            </w:r>
            <w:r>
              <w:rPr>
                <w:rFonts w:hint="eastAsia" w:asciiTheme="minorEastAsia" w:hAnsiTheme="minorEastAsia" w:eastAsiaTheme="minorEastAsia" w:cstheme="minorEastAsia"/>
                <w:sz w:val="21"/>
                <w:szCs w:val="21"/>
              </w:rPr>
              <w:t>，可以满足工作需要</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设备数量保证，维修及时</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查见办公现场宽敞整洁，电脑、传真、打印机及网络运行正常。</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e</w:t>
            </w:r>
            <w:r>
              <w:rPr>
                <w:rFonts w:hint="eastAsia" w:asciiTheme="minorEastAsia" w:hAnsiTheme="minorEastAsia" w:eastAsiaTheme="minorEastAsia" w:cstheme="minorEastAsia"/>
                <w:sz w:val="21"/>
                <w:szCs w:val="21"/>
              </w:rPr>
              <w:t>指派胜任的人员，包括所要求的资格</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见Q7.2记录</w:t>
            </w:r>
            <w:r>
              <w:rPr>
                <w:rFonts w:hint="eastAsia" w:asciiTheme="minorEastAsia" w:hAnsiTheme="minorEastAsia" w:eastAsiaTheme="minorEastAsia" w:cstheme="minorEastAsia"/>
                <w:sz w:val="21"/>
                <w:szCs w:val="21"/>
              </w:rPr>
              <w:t>。</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f</w:t>
            </w:r>
            <w:r>
              <w:rPr>
                <w:rFonts w:hint="eastAsia" w:asciiTheme="minorEastAsia" w:hAnsiTheme="minorEastAsia" w:eastAsiaTheme="minorEastAsia" w:cstheme="minorEastAsia"/>
                <w:sz w:val="21"/>
                <w:szCs w:val="21"/>
              </w:rPr>
              <w:t>需要确认的过程：编制了《特殊过程确认准则》，该公司目前经识别确认的特殊过程为</w:t>
            </w:r>
            <w:r>
              <w:rPr>
                <w:rFonts w:hint="eastAsia" w:asciiTheme="minorEastAsia" w:hAnsiTheme="minorEastAsia" w:eastAsiaTheme="minorEastAsia" w:cstheme="minorEastAsia"/>
                <w:sz w:val="21"/>
                <w:szCs w:val="21"/>
                <w:lang w:val="en-US" w:eastAsia="zh-CN"/>
              </w:rPr>
              <w:t>业务洽谈</w:t>
            </w:r>
            <w:r>
              <w:rPr>
                <w:rFonts w:hint="eastAsia" w:asciiTheme="minorEastAsia" w:hAnsiTheme="minorEastAsia" w:eastAsiaTheme="minorEastAsia" w:cstheme="minorEastAsia"/>
                <w:sz w:val="21"/>
                <w:szCs w:val="21"/>
              </w:rPr>
              <w:t>。查见《过程确认记录》，对</w:t>
            </w:r>
            <w:r>
              <w:rPr>
                <w:rFonts w:hint="eastAsia" w:asciiTheme="minorEastAsia" w:hAnsiTheme="minorEastAsia" w:eastAsiaTheme="minorEastAsia" w:cstheme="minorEastAsia"/>
                <w:sz w:val="21"/>
                <w:szCs w:val="21"/>
                <w:lang w:val="en-US" w:eastAsia="zh-CN"/>
              </w:rPr>
              <w:t>该</w:t>
            </w:r>
            <w:r>
              <w:rPr>
                <w:rFonts w:hint="eastAsia" w:asciiTheme="minorEastAsia" w:hAnsiTheme="minorEastAsia" w:eastAsiaTheme="minorEastAsia" w:cstheme="minorEastAsia"/>
                <w:sz w:val="21"/>
                <w:szCs w:val="21"/>
              </w:rPr>
              <w:t>过程从工作人员能力、设备能力、工作流程等方面进行了确认评价。确认结论：业务洽谈可以保证质量满足要求。确认人：</w:t>
            </w:r>
            <w:r>
              <w:rPr>
                <w:rFonts w:hint="eastAsia" w:asciiTheme="minorEastAsia" w:hAnsiTheme="minorEastAsia" w:eastAsiaTheme="minorEastAsia" w:cstheme="minorEastAsia"/>
                <w:color w:val="auto"/>
                <w:sz w:val="21"/>
                <w:szCs w:val="21"/>
                <w:lang w:val="en-US" w:eastAsia="zh-CN"/>
              </w:rPr>
              <w:t>张一航</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 xml:space="preserve"> 杨如春</w:t>
            </w:r>
            <w:r>
              <w:rPr>
                <w:rFonts w:hint="eastAsia" w:asciiTheme="minorEastAsia" w:hAnsiTheme="minorEastAsia" w:eastAsiaTheme="minorEastAsia" w:cstheme="minorEastAsia"/>
                <w:sz w:val="21"/>
                <w:szCs w:val="21"/>
                <w:lang w:val="en-US" w:eastAsia="zh-CN"/>
              </w:rPr>
              <w:t>2020.1.15。</w:t>
            </w:r>
            <w:r>
              <w:rPr>
                <w:rFonts w:hint="eastAsia" w:asciiTheme="minorEastAsia" w:hAnsiTheme="minorEastAsia" w:eastAsiaTheme="minorEastAsia" w:cstheme="minorEastAsia"/>
                <w:sz w:val="21"/>
                <w:szCs w:val="21"/>
              </w:rPr>
              <w:t>该特殊过程自确认后，人员、设备、工作流程没有变更发生，</w:t>
            </w:r>
            <w:r>
              <w:rPr>
                <w:rFonts w:hint="eastAsia" w:asciiTheme="minorEastAsia" w:hAnsiTheme="minorEastAsia" w:eastAsiaTheme="minorEastAsia" w:cstheme="minorEastAsia"/>
                <w:sz w:val="21"/>
                <w:szCs w:val="21"/>
                <w:lang w:val="en-US" w:eastAsia="zh-CN"/>
              </w:rPr>
              <w:t>无</w:t>
            </w:r>
            <w:r>
              <w:rPr>
                <w:rFonts w:hint="eastAsia" w:asciiTheme="minorEastAsia" w:hAnsiTheme="minorEastAsia" w:eastAsiaTheme="minorEastAsia" w:cstheme="minorEastAsia"/>
                <w:sz w:val="21"/>
                <w:szCs w:val="21"/>
              </w:rPr>
              <w:t>再确认的情况。</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g现场通过对客户</w:t>
            </w:r>
            <w:r>
              <w:rPr>
                <w:rFonts w:hint="eastAsia" w:asciiTheme="minorEastAsia" w:hAnsiTheme="minorEastAsia" w:eastAsiaTheme="minorEastAsia" w:cstheme="minorEastAsia"/>
                <w:sz w:val="21"/>
                <w:szCs w:val="21"/>
                <w:lang w:val="en-US" w:eastAsia="zh-CN"/>
              </w:rPr>
              <w:t>分类</w:t>
            </w:r>
            <w:r>
              <w:rPr>
                <w:rFonts w:hint="eastAsia" w:asciiTheme="minorEastAsia" w:hAnsiTheme="minorEastAsia" w:eastAsiaTheme="minorEastAsia" w:cstheme="minorEastAsia"/>
                <w:sz w:val="21"/>
                <w:szCs w:val="21"/>
              </w:rPr>
              <w:t>、区域标识，专人负责专</w:t>
            </w:r>
            <w:r>
              <w:rPr>
                <w:rFonts w:hint="eastAsia" w:asciiTheme="minorEastAsia" w:hAnsiTheme="minorEastAsia" w:eastAsiaTheme="minorEastAsia" w:cstheme="minorEastAsia"/>
                <w:sz w:val="21"/>
                <w:szCs w:val="21"/>
                <w:lang w:val="en-US" w:eastAsia="zh-CN"/>
              </w:rPr>
              <w:t>项</w:t>
            </w:r>
            <w:r>
              <w:rPr>
                <w:rFonts w:hint="eastAsia" w:asciiTheme="minorEastAsia" w:hAnsiTheme="minorEastAsia" w:eastAsiaTheme="minorEastAsia" w:cstheme="minorEastAsia"/>
                <w:sz w:val="21"/>
                <w:szCs w:val="21"/>
              </w:rPr>
              <w:t>管理，批次归档保存等措施防止人为差错的发生。</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h</w:t>
            </w:r>
            <w:r>
              <w:rPr>
                <w:rFonts w:hint="eastAsia" w:asciiTheme="minorEastAsia" w:hAnsiTheme="minorEastAsia" w:eastAsiaTheme="minorEastAsia" w:cstheme="minorEastAsia"/>
                <w:sz w:val="21"/>
                <w:szCs w:val="21"/>
                <w:lang w:val="en-US" w:eastAsia="zh-CN"/>
              </w:rPr>
              <w:t>服务完成后通知</w:t>
            </w:r>
            <w:r>
              <w:rPr>
                <w:rFonts w:hint="eastAsia" w:asciiTheme="minorEastAsia" w:hAnsiTheme="minorEastAsia" w:eastAsiaTheme="minorEastAsia" w:cstheme="minorEastAsia"/>
                <w:sz w:val="21"/>
                <w:szCs w:val="21"/>
              </w:rPr>
              <w:t>客户</w:t>
            </w:r>
            <w:r>
              <w:rPr>
                <w:rFonts w:hint="eastAsia" w:asciiTheme="minorEastAsia" w:hAnsiTheme="minorEastAsia" w:eastAsiaTheme="minorEastAsia" w:cstheme="minorEastAsia"/>
                <w:sz w:val="21"/>
                <w:szCs w:val="21"/>
                <w:lang w:val="en-US" w:eastAsia="zh-CN"/>
              </w:rPr>
              <w:t>确认</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采购部</w:t>
            </w:r>
            <w:r>
              <w:rPr>
                <w:rFonts w:hint="eastAsia" w:asciiTheme="minorEastAsia" w:hAnsiTheme="minorEastAsia" w:eastAsiaTheme="minorEastAsia" w:cstheme="minorEastAsia"/>
                <w:sz w:val="21"/>
                <w:szCs w:val="21"/>
              </w:rPr>
              <w:t>通过电话</w:t>
            </w:r>
            <w:r>
              <w:rPr>
                <w:rFonts w:hint="eastAsia" w:asciiTheme="minorEastAsia" w:hAnsiTheme="minorEastAsia" w:eastAsiaTheme="minorEastAsia" w:cstheme="minorEastAsia"/>
                <w:sz w:val="21"/>
                <w:szCs w:val="21"/>
                <w:lang w:val="en-US" w:eastAsia="zh-CN"/>
              </w:rPr>
              <w:t>/网络</w:t>
            </w:r>
            <w:r>
              <w:rPr>
                <w:rFonts w:hint="eastAsia" w:asciiTheme="minorEastAsia" w:hAnsiTheme="minorEastAsia" w:eastAsiaTheme="minorEastAsia" w:cstheme="minorEastAsia"/>
                <w:sz w:val="21"/>
                <w:szCs w:val="21"/>
              </w:rPr>
              <w:t>跟踪沟通及定期拜访等方式确认交付及交付后服务的满意程度，做好售后服务工作，详见</w:t>
            </w:r>
            <w:r>
              <w:rPr>
                <w:rFonts w:hint="eastAsia" w:asciiTheme="minorEastAsia" w:hAnsiTheme="minorEastAsia" w:eastAsiaTheme="minorEastAsia" w:cstheme="minorEastAsia"/>
                <w:sz w:val="21"/>
                <w:szCs w:val="21"/>
                <w:lang w:val="en-US" w:eastAsia="zh-CN"/>
              </w:rPr>
              <w:t>Q</w:t>
            </w:r>
            <w:r>
              <w:rPr>
                <w:rFonts w:hint="eastAsia" w:asciiTheme="minorEastAsia" w:hAnsiTheme="minorEastAsia" w:eastAsiaTheme="minorEastAsia" w:cstheme="minorEastAsia"/>
                <w:sz w:val="21"/>
                <w:szCs w:val="21"/>
              </w:rPr>
              <w:t>9.1.2审核记录。</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查见</w:t>
            </w:r>
            <w:r>
              <w:rPr>
                <w:rFonts w:hint="eastAsia" w:asciiTheme="minorEastAsia" w:hAnsiTheme="minorEastAsia" w:eastAsiaTheme="minorEastAsia" w:cstheme="minorEastAsia"/>
                <w:sz w:val="21"/>
                <w:szCs w:val="21"/>
                <w:lang w:val="en-US" w:eastAsia="zh-CN"/>
              </w:rPr>
              <w:t>办公室</w:t>
            </w:r>
            <w:r>
              <w:rPr>
                <w:rFonts w:hint="eastAsia" w:asciiTheme="minorEastAsia" w:hAnsiTheme="minorEastAsia" w:eastAsiaTheme="minorEastAsia" w:cstheme="minorEastAsia"/>
                <w:sz w:val="21"/>
                <w:szCs w:val="21"/>
              </w:rPr>
              <w:t>电脑、传真、打印机及网络运行正常</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库房物品放置基本有秩序。</w:t>
            </w:r>
          </w:p>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基本</w:t>
            </w:r>
            <w:r>
              <w:rPr>
                <w:rFonts w:hint="eastAsia" w:asciiTheme="minorEastAsia" w:hAnsiTheme="minorEastAsia" w:eastAsiaTheme="minorEastAsia" w:cstheme="minorEastAsia"/>
                <w:sz w:val="21"/>
                <w:szCs w:val="21"/>
              </w:rPr>
              <w:t>符合该公司的规定要求。</w:t>
            </w:r>
          </w:p>
        </w:tc>
        <w:tc>
          <w:tcPr>
            <w:tcW w:w="233" w:type="pct"/>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noWrap w:val="0"/>
            <w:vAlign w:val="top"/>
          </w:tcPr>
          <w:p>
            <w:pPr>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标识和可追溯性</w:t>
            </w:r>
          </w:p>
          <w:p>
            <w:pPr>
              <w:spacing w:line="40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顾客或外供方财产</w:t>
            </w:r>
          </w:p>
        </w:tc>
        <w:tc>
          <w:tcPr>
            <w:tcW w:w="351" w:type="pct"/>
            <w:noWrap w:val="0"/>
            <w:vAlign w:val="top"/>
          </w:tcPr>
          <w:p>
            <w:pPr>
              <w:spacing w:line="400" w:lineRule="exact"/>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Q</w:t>
            </w:r>
            <w:r>
              <w:rPr>
                <w:rFonts w:hint="eastAsia" w:asciiTheme="minorEastAsia" w:hAnsiTheme="minorEastAsia" w:eastAsiaTheme="minorEastAsia" w:cstheme="minorEastAsia"/>
                <w:b/>
                <w:color w:val="auto"/>
                <w:kern w:val="0"/>
                <w:sz w:val="21"/>
                <w:szCs w:val="21"/>
                <w:lang w:val="en-US" w:eastAsia="zh-CN"/>
              </w:rPr>
              <w:t xml:space="preserve"> </w:t>
            </w:r>
            <w:r>
              <w:rPr>
                <w:rFonts w:hint="eastAsia" w:asciiTheme="minorEastAsia" w:hAnsiTheme="minorEastAsia" w:eastAsiaTheme="minorEastAsia" w:cstheme="minorEastAsia"/>
                <w:b/>
                <w:color w:val="auto"/>
                <w:kern w:val="0"/>
                <w:sz w:val="21"/>
                <w:szCs w:val="21"/>
              </w:rPr>
              <w:t>8.5.2</w:t>
            </w:r>
          </w:p>
          <w:p>
            <w:pPr>
              <w:spacing w:line="400" w:lineRule="exact"/>
              <w:ind w:firstLine="211" w:firstLineChars="100"/>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8</w:t>
            </w:r>
            <w:r>
              <w:rPr>
                <w:rFonts w:hint="eastAsia" w:asciiTheme="minorEastAsia" w:hAnsiTheme="minorEastAsia" w:eastAsiaTheme="minorEastAsia" w:cstheme="minorEastAsia"/>
                <w:b/>
                <w:color w:val="auto"/>
                <w:sz w:val="21"/>
                <w:szCs w:val="21"/>
              </w:rPr>
              <w:t>.5.3</w:t>
            </w:r>
          </w:p>
          <w:p>
            <w:pPr>
              <w:spacing w:line="400" w:lineRule="exact"/>
              <w:rPr>
                <w:rFonts w:hint="eastAsia" w:asciiTheme="minorEastAsia" w:hAnsiTheme="minorEastAsia" w:eastAsiaTheme="minorEastAsia" w:cstheme="minorEastAsia"/>
                <w:color w:val="auto"/>
                <w:sz w:val="21"/>
                <w:szCs w:val="21"/>
                <w:lang w:val="en-US" w:eastAsia="zh-CN"/>
              </w:rPr>
            </w:pPr>
          </w:p>
        </w:tc>
        <w:tc>
          <w:tcPr>
            <w:tcW w:w="3904" w:type="pct"/>
            <w:noWrap w:val="0"/>
            <w:vAlign w:val="center"/>
          </w:tcPr>
          <w:p>
            <w:pPr>
              <w:spacing w:line="360" w:lineRule="auto"/>
              <w:ind w:firstLine="420" w:firstLineChars="200"/>
              <w:rPr>
                <w:rFonts w:hint="eastAsia" w:asciiTheme="minorEastAsia" w:hAnsiTheme="minorEastAsia" w:eastAsiaTheme="minorEastAsia" w:cstheme="minorEastAsia"/>
                <w:color w:val="auto"/>
                <w:sz w:val="21"/>
                <w:szCs w:val="21"/>
                <w:lang w:val="en-GB"/>
              </w:rPr>
            </w:pPr>
            <w:r>
              <w:rPr>
                <w:rFonts w:hint="eastAsia" w:asciiTheme="minorEastAsia" w:hAnsiTheme="minorEastAsia" w:eastAsiaTheme="minorEastAsia" w:cstheme="minorEastAsia"/>
                <w:color w:val="auto"/>
                <w:sz w:val="21"/>
                <w:szCs w:val="21"/>
                <w:lang w:val="en-GB"/>
              </w:rPr>
              <w:t>业务员每次配送商品都要将商品的有关信息进行记录，保持商品在销售及售后的全过程中处于可识别状态，以销售人员在销售文件和资料上的签字或印章为标识,工作人员、销售人员服务质量以</w:t>
            </w:r>
            <w:r>
              <w:rPr>
                <w:rFonts w:hint="eastAsia" w:asciiTheme="minorEastAsia" w:hAnsiTheme="minorEastAsia" w:eastAsiaTheme="minorEastAsia" w:cstheme="minorEastAsia"/>
                <w:color w:val="auto"/>
                <w:sz w:val="21"/>
                <w:szCs w:val="21"/>
                <w:lang w:val="en-GB" w:eastAsia="zh-CN"/>
              </w:rPr>
              <w:t>销售部</w:t>
            </w:r>
            <w:r>
              <w:rPr>
                <w:rFonts w:hint="eastAsia" w:asciiTheme="minorEastAsia" w:hAnsiTheme="minorEastAsia" w:eastAsiaTheme="minorEastAsia" w:cstheme="minorEastAsia"/>
                <w:color w:val="auto"/>
                <w:sz w:val="21"/>
                <w:szCs w:val="21"/>
                <w:lang w:val="en-GB"/>
              </w:rPr>
              <w:t>经理、公司的考核评价、月检查评定为状态标识。</w:t>
            </w:r>
          </w:p>
          <w:p>
            <w:pPr>
              <w:spacing w:line="360" w:lineRule="auto"/>
              <w:ind w:firstLine="420" w:firstLineChars="200"/>
              <w:rPr>
                <w:rFonts w:hint="eastAsia" w:asciiTheme="minorEastAsia" w:hAnsiTheme="minorEastAsia" w:eastAsiaTheme="minorEastAsia" w:cstheme="minorEastAsia"/>
                <w:color w:val="auto"/>
                <w:sz w:val="21"/>
                <w:szCs w:val="21"/>
                <w:lang w:val="en-GB"/>
              </w:rPr>
            </w:pPr>
            <w:r>
              <w:rPr>
                <w:rFonts w:hint="eastAsia" w:asciiTheme="minorEastAsia" w:hAnsiTheme="minorEastAsia" w:eastAsiaTheme="minorEastAsia" w:cstheme="minorEastAsia"/>
                <w:color w:val="auto"/>
                <w:sz w:val="21"/>
                <w:szCs w:val="21"/>
                <w:lang w:val="en-GB"/>
              </w:rPr>
              <w:t>在</w:t>
            </w:r>
            <w:r>
              <w:rPr>
                <w:rFonts w:hint="eastAsia" w:asciiTheme="minorEastAsia" w:hAnsiTheme="minorEastAsia" w:eastAsiaTheme="minorEastAsia" w:cstheme="minorEastAsia"/>
                <w:color w:val="auto"/>
                <w:sz w:val="21"/>
                <w:szCs w:val="21"/>
                <w:lang w:val="en-US" w:eastAsia="zh-CN"/>
              </w:rPr>
              <w:t>该</w:t>
            </w:r>
            <w:r>
              <w:rPr>
                <w:rFonts w:hint="eastAsia" w:asciiTheme="minorEastAsia" w:hAnsiTheme="minorEastAsia" w:eastAsiaTheme="minorEastAsia" w:cstheme="minorEastAsia"/>
                <w:color w:val="auto"/>
                <w:sz w:val="21"/>
                <w:szCs w:val="21"/>
                <w:lang w:val="en-GB"/>
              </w:rPr>
              <w:t>单位控制下或本单位使用的顾客财产，识别、验证、保护和维护供其使用或构成产品一部分的顾客财产，顾客财产一般包括：</w:t>
            </w:r>
          </w:p>
          <w:p>
            <w:pPr>
              <w:spacing w:line="360" w:lineRule="auto"/>
              <w:rPr>
                <w:rFonts w:hint="eastAsia" w:asciiTheme="minorEastAsia" w:hAnsiTheme="minorEastAsia" w:eastAsiaTheme="minorEastAsia" w:cstheme="minorEastAsia"/>
                <w:color w:val="auto"/>
                <w:sz w:val="21"/>
                <w:szCs w:val="21"/>
                <w:lang w:val="en-GB"/>
              </w:rPr>
            </w:pPr>
            <w:r>
              <w:rPr>
                <w:rFonts w:hint="eastAsia" w:asciiTheme="minorEastAsia" w:hAnsiTheme="minorEastAsia" w:eastAsiaTheme="minorEastAsia" w:cstheme="minorEastAsia"/>
                <w:color w:val="auto"/>
                <w:sz w:val="21"/>
                <w:szCs w:val="21"/>
                <w:lang w:val="en-GB"/>
              </w:rPr>
              <w:t xml:space="preserve">a) 顾客已付款或已定货未提的商品；b) 顾客自带的车辆及装运工具设备等。 </w:t>
            </w:r>
          </w:p>
          <w:p>
            <w:pPr>
              <w:spacing w:line="360" w:lineRule="auto"/>
              <w:ind w:firstLine="420" w:firstLineChars="200"/>
              <w:rPr>
                <w:rFonts w:hint="eastAsia" w:asciiTheme="minorEastAsia" w:hAnsiTheme="minorEastAsia" w:eastAsiaTheme="minorEastAsia" w:cstheme="minorEastAsia"/>
                <w:color w:val="auto"/>
                <w:sz w:val="21"/>
                <w:szCs w:val="21"/>
                <w:lang w:val="en-GB"/>
              </w:rPr>
            </w:pPr>
            <w:r>
              <w:rPr>
                <w:rFonts w:hint="eastAsia" w:asciiTheme="minorEastAsia" w:hAnsiTheme="minorEastAsia" w:eastAsiaTheme="minorEastAsia" w:cstheme="minorEastAsia"/>
                <w:color w:val="auto"/>
                <w:sz w:val="21"/>
                <w:szCs w:val="21"/>
                <w:lang w:val="en-US" w:eastAsia="zh-CN"/>
              </w:rPr>
              <w:t>销售部</w:t>
            </w:r>
            <w:r>
              <w:rPr>
                <w:rFonts w:hint="eastAsia" w:asciiTheme="minorEastAsia" w:hAnsiTheme="minorEastAsia" w:eastAsiaTheme="minorEastAsia" w:cstheme="minorEastAsia"/>
                <w:color w:val="auto"/>
                <w:sz w:val="21"/>
                <w:szCs w:val="21"/>
                <w:lang w:val="en-GB"/>
              </w:rPr>
              <w:t>部负责接收和验证顾客提供的财产，并记录验证结果。</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销售部</w:t>
            </w:r>
            <w:r>
              <w:rPr>
                <w:rFonts w:hint="eastAsia" w:asciiTheme="minorEastAsia" w:hAnsiTheme="minorEastAsia" w:eastAsiaTheme="minorEastAsia" w:cstheme="minorEastAsia"/>
                <w:color w:val="auto"/>
                <w:sz w:val="21"/>
                <w:szCs w:val="21"/>
                <w:lang w:val="en-GB"/>
              </w:rPr>
              <w:t>负责维护和使用顾客财产，若顾客财产发生丢失、损坏或发现不适用的情况时，应报告顾客，并保持记录。</w:t>
            </w:r>
          </w:p>
        </w:tc>
        <w:tc>
          <w:tcPr>
            <w:tcW w:w="233" w:type="pct"/>
            <w:noWrap w:val="0"/>
            <w:vAlign w:val="top"/>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noWrap w:val="0"/>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防护</w:t>
            </w:r>
          </w:p>
          <w:p>
            <w:pPr>
              <w:rPr>
                <w:rFonts w:hint="eastAsia" w:asciiTheme="minorEastAsia" w:hAnsiTheme="minorEastAsia" w:eastAsiaTheme="minorEastAsia" w:cstheme="minorEastAsia"/>
                <w:color w:val="auto"/>
                <w:sz w:val="21"/>
                <w:szCs w:val="21"/>
                <w:lang w:val="en-US" w:eastAsia="zh-CN"/>
              </w:rPr>
            </w:pPr>
          </w:p>
        </w:tc>
        <w:tc>
          <w:tcPr>
            <w:tcW w:w="351" w:type="pct"/>
            <w:noWrap w:val="0"/>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Q8.5.4</w:t>
            </w:r>
          </w:p>
          <w:p>
            <w:pPr>
              <w:rPr>
                <w:rFonts w:hint="eastAsia" w:asciiTheme="minorEastAsia" w:hAnsiTheme="minorEastAsia" w:eastAsiaTheme="minorEastAsia" w:cstheme="minorEastAsia"/>
                <w:color w:val="auto"/>
                <w:sz w:val="21"/>
                <w:szCs w:val="21"/>
                <w:lang w:val="en-US" w:eastAsia="zh-CN"/>
              </w:rPr>
            </w:pPr>
          </w:p>
        </w:tc>
        <w:tc>
          <w:tcPr>
            <w:tcW w:w="3904" w:type="pct"/>
            <w:noWrap w:val="0"/>
            <w:vAlign w:val="top"/>
          </w:tcPr>
          <w:p>
            <w:pPr>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远程查看库房</w:t>
            </w:r>
            <w:r>
              <w:rPr>
                <w:rFonts w:hint="eastAsia" w:asciiTheme="minorEastAsia" w:hAnsiTheme="minorEastAsia" w:eastAsiaTheme="minorEastAsia" w:cstheme="minorEastAsia"/>
                <w:color w:val="auto"/>
                <w:sz w:val="21"/>
                <w:szCs w:val="21"/>
              </w:rPr>
              <w:t>，产品放置在规定的区域，避免日晒、雨淋等，现场查看，产品的防护基本符合要求</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产品在搬运过程中规定轻搬轻放，专区分类存放。</w:t>
            </w:r>
          </w:p>
        </w:tc>
        <w:tc>
          <w:tcPr>
            <w:tcW w:w="233" w:type="pct"/>
            <w:noWrap w:val="0"/>
            <w:vAlign w:val="top"/>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交付后的活动</w:t>
            </w:r>
          </w:p>
          <w:p>
            <w:pPr>
              <w:rPr>
                <w:rFonts w:hint="eastAsia" w:asciiTheme="minorEastAsia" w:hAnsiTheme="minorEastAsia" w:eastAsiaTheme="minorEastAsia" w:cstheme="minorEastAsia"/>
                <w:color w:val="auto"/>
                <w:sz w:val="21"/>
                <w:szCs w:val="21"/>
                <w:lang w:val="en-US" w:eastAsia="zh-CN"/>
              </w:rPr>
            </w:pPr>
          </w:p>
        </w:tc>
        <w:tc>
          <w:tcPr>
            <w:tcW w:w="351" w:type="pc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Q8.5.5</w:t>
            </w:r>
          </w:p>
          <w:p>
            <w:pPr>
              <w:rPr>
                <w:rFonts w:hint="eastAsia" w:asciiTheme="minorEastAsia" w:hAnsiTheme="minorEastAsia" w:eastAsiaTheme="minorEastAsia" w:cstheme="minorEastAsia"/>
                <w:color w:val="auto"/>
                <w:sz w:val="21"/>
                <w:szCs w:val="21"/>
                <w:lang w:val="en-US" w:eastAsia="zh-CN"/>
              </w:rPr>
            </w:pPr>
          </w:p>
        </w:tc>
        <w:tc>
          <w:tcPr>
            <w:tcW w:w="3904" w:type="pct"/>
            <w:noWrap w:val="0"/>
            <w:vAlign w:val="center"/>
          </w:tcPr>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color w:val="auto"/>
                <w:sz w:val="21"/>
                <w:szCs w:val="21"/>
                <w:lang w:val="en-GB"/>
              </w:rPr>
            </w:pPr>
            <w:r>
              <w:rPr>
                <w:rFonts w:hint="eastAsia" w:asciiTheme="minorEastAsia" w:hAnsiTheme="minorEastAsia" w:eastAsiaTheme="minorEastAsia" w:cstheme="minorEastAsia"/>
                <w:color w:val="auto"/>
                <w:sz w:val="21"/>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pPr>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采购的物质经验收合格后由仓库进行管理；销售的产品根据数量的多少、发运的地点及包装要求由销售人员联系物流，在规定的时间内将产品送到客户指定地点。</w:t>
            </w:r>
          </w:p>
          <w:p>
            <w:pPr>
              <w:rPr>
                <w:rFonts w:hint="eastAsia" w:asciiTheme="minorEastAsia" w:hAnsiTheme="minorEastAsia" w:eastAsiaTheme="minorEastAsia" w:cstheme="minorEastAsia"/>
                <w:color w:val="auto"/>
                <w:sz w:val="21"/>
                <w:szCs w:val="21"/>
              </w:rPr>
            </w:pPr>
          </w:p>
        </w:tc>
        <w:tc>
          <w:tcPr>
            <w:tcW w:w="233" w:type="pct"/>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noWrap w:val="0"/>
            <w:vAlign w:val="center"/>
          </w:tcPr>
          <w:p>
            <w:pPr>
              <w:rPr>
                <w:rFonts w:hint="eastAsia" w:asciiTheme="minorEastAsia" w:hAnsiTheme="minorEastAsia" w:eastAsiaTheme="minorEastAsia" w:cstheme="minorEastAsia"/>
                <w:sz w:val="21"/>
                <w:szCs w:val="21"/>
                <w:lang w:val="en-GB"/>
              </w:rPr>
            </w:pPr>
            <w:r>
              <w:rPr>
                <w:rFonts w:hint="eastAsia" w:asciiTheme="minorEastAsia" w:hAnsiTheme="minorEastAsia" w:eastAsiaTheme="minorEastAsia" w:cstheme="minorEastAsia"/>
                <w:sz w:val="21"/>
                <w:szCs w:val="21"/>
                <w:lang w:val="en-GB"/>
              </w:rPr>
              <w:t>更改的控制</w:t>
            </w:r>
          </w:p>
          <w:p>
            <w:pPr>
              <w:rPr>
                <w:rFonts w:hint="eastAsia" w:asciiTheme="minorEastAsia" w:hAnsiTheme="minorEastAsia" w:eastAsiaTheme="minorEastAsia" w:cstheme="minorEastAsia"/>
                <w:sz w:val="21"/>
                <w:szCs w:val="21"/>
                <w:lang w:val="en-US" w:eastAsia="zh-CN"/>
              </w:rPr>
            </w:pPr>
          </w:p>
        </w:tc>
        <w:tc>
          <w:tcPr>
            <w:tcW w:w="351"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Q8.5.6</w:t>
            </w:r>
          </w:p>
          <w:p>
            <w:pPr>
              <w:rPr>
                <w:rFonts w:hint="eastAsia" w:asciiTheme="minorEastAsia" w:hAnsiTheme="minorEastAsia" w:eastAsiaTheme="minorEastAsia" w:cstheme="minorEastAsia"/>
                <w:sz w:val="21"/>
                <w:szCs w:val="21"/>
                <w:lang w:val="en-US" w:eastAsia="zh-CN"/>
              </w:rPr>
            </w:pPr>
          </w:p>
        </w:tc>
        <w:tc>
          <w:tcPr>
            <w:tcW w:w="3904" w:type="pct"/>
            <w:noWrap w:val="0"/>
            <w:vAlign w:val="center"/>
          </w:tcPr>
          <w:p>
            <w:pPr>
              <w:rPr>
                <w:rFonts w:hint="eastAsia" w:asciiTheme="minorEastAsia" w:hAnsiTheme="minorEastAsia" w:eastAsiaTheme="minorEastAsia" w:cstheme="minorEastAsia"/>
                <w:sz w:val="21"/>
                <w:szCs w:val="21"/>
                <w:lang w:val="en-GB"/>
              </w:rPr>
            </w:pPr>
            <w:r>
              <w:rPr>
                <w:rFonts w:hint="eastAsia" w:asciiTheme="minorEastAsia" w:hAnsiTheme="minorEastAsia" w:eastAsiaTheme="minorEastAsia" w:cstheme="minorEastAsia"/>
                <w:sz w:val="21"/>
                <w:szCs w:val="21"/>
                <w:lang w:val="en-GB"/>
              </w:rPr>
              <w:t>组织应对销售合同的更改进行评审，以确保稳定的符合要求。</w:t>
            </w:r>
          </w:p>
          <w:p>
            <w:pPr>
              <w:rPr>
                <w:rFonts w:hint="eastAsia" w:asciiTheme="minorEastAsia" w:hAnsiTheme="minorEastAsia" w:eastAsiaTheme="minorEastAsia" w:cstheme="minorEastAsia"/>
                <w:sz w:val="21"/>
                <w:szCs w:val="21"/>
                <w:lang w:val="en-GB"/>
              </w:rPr>
            </w:pPr>
            <w:r>
              <w:rPr>
                <w:rFonts w:hint="eastAsia" w:asciiTheme="minorEastAsia" w:hAnsiTheme="minorEastAsia" w:eastAsiaTheme="minorEastAsia" w:cstheme="minorEastAsia"/>
                <w:sz w:val="21"/>
                <w:szCs w:val="21"/>
                <w:lang w:val="en-GB"/>
              </w:rPr>
              <w:t>组织应保留形成文件的信息，包括有关更改评审结果、授权进行更改的人员以及根据评审所采取的必要措施。</w:t>
            </w:r>
          </w:p>
          <w:p>
            <w:pPr>
              <w:rPr>
                <w:rFonts w:hint="eastAsia" w:asciiTheme="minorEastAsia" w:hAnsiTheme="minorEastAsia" w:eastAsiaTheme="minorEastAsia" w:cstheme="minorEastAsia"/>
                <w:sz w:val="21"/>
                <w:szCs w:val="21"/>
                <w:lang w:val="en-GB"/>
              </w:rPr>
            </w:pPr>
            <w:r>
              <w:rPr>
                <w:rFonts w:hint="eastAsia" w:asciiTheme="minorEastAsia" w:hAnsiTheme="minorEastAsia" w:eastAsiaTheme="minorEastAsia" w:cstheme="minorEastAsia"/>
                <w:sz w:val="21"/>
                <w:szCs w:val="21"/>
                <w:lang w:val="en-GB"/>
              </w:rPr>
              <w:t>经询问，体系运行至今无更改情况发生。</w:t>
            </w:r>
          </w:p>
          <w:p>
            <w:pPr>
              <w:rPr>
                <w:rFonts w:hint="eastAsia" w:asciiTheme="minorEastAsia" w:hAnsiTheme="minorEastAsia" w:eastAsiaTheme="minorEastAsia" w:cstheme="minorEastAsia"/>
                <w:color w:val="FF0000"/>
                <w:sz w:val="21"/>
                <w:szCs w:val="21"/>
              </w:rPr>
            </w:pPr>
          </w:p>
        </w:tc>
        <w:tc>
          <w:tcPr>
            <w:tcW w:w="233" w:type="pct"/>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noWrap w:val="0"/>
            <w:vAlign w:val="center"/>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不合格控制</w:t>
            </w:r>
          </w:p>
        </w:tc>
        <w:tc>
          <w:tcPr>
            <w:tcW w:w="351" w:type="pct"/>
            <w:noWrap w:val="0"/>
            <w:vAlign w:val="center"/>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Q8.</w:t>
            </w:r>
            <w:r>
              <w:rPr>
                <w:rFonts w:hint="eastAsia" w:asciiTheme="minorEastAsia" w:hAnsiTheme="minorEastAsia" w:eastAsiaTheme="minorEastAsia" w:cstheme="minorEastAsia"/>
                <w:color w:val="auto"/>
                <w:sz w:val="21"/>
                <w:szCs w:val="21"/>
                <w:lang w:val="en-US" w:eastAsia="zh-CN"/>
              </w:rPr>
              <w:t>7</w:t>
            </w:r>
          </w:p>
        </w:tc>
        <w:tc>
          <w:tcPr>
            <w:tcW w:w="3904" w:type="pc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编制了不符合控制程序，内容符合标准要求。</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对不合格品处置的方式包括：退货和报废。</w:t>
            </w:r>
            <w:r>
              <w:rPr>
                <w:rFonts w:hint="eastAsia" w:asciiTheme="minorEastAsia" w:hAnsiTheme="minorEastAsia" w:eastAsiaTheme="minorEastAsia" w:cstheme="minorEastAsia"/>
                <w:color w:val="auto"/>
                <w:sz w:val="21"/>
                <w:szCs w:val="21"/>
                <w:lang w:eastAsia="zh-CN"/>
              </w:rPr>
              <w:t>业务部经理述，有</w:t>
            </w:r>
            <w:r>
              <w:rPr>
                <w:rFonts w:hint="eastAsia" w:asciiTheme="minorEastAsia" w:hAnsiTheme="minorEastAsia" w:eastAsiaTheme="minorEastAsia" w:cstheme="minorEastAsia"/>
                <w:color w:val="auto"/>
                <w:sz w:val="21"/>
                <w:szCs w:val="21"/>
              </w:rPr>
              <w:t>不合格品台帐，内容包括：日期、不合格品名称、责任人、不合格原因、处置情况、检验员、备注。要求对不合格产品在台帐上进行登记和处理。</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自体系运行以来未发生过不合格情况，如以后有不合格情况，则按照不合格品控制程序。</w:t>
            </w:r>
          </w:p>
        </w:tc>
        <w:tc>
          <w:tcPr>
            <w:tcW w:w="233" w:type="pct"/>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510"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顾客满意度</w:t>
            </w:r>
          </w:p>
        </w:tc>
        <w:tc>
          <w:tcPr>
            <w:tcW w:w="351"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9.1.2</w:t>
            </w:r>
          </w:p>
        </w:tc>
        <w:tc>
          <w:tcPr>
            <w:tcW w:w="3904" w:type="pct"/>
            <w:noWrap w:val="0"/>
            <w:vAlign w:val="center"/>
          </w:tcPr>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公司通过电话，走访等形式，接受顾客反馈，了解顾客顾客满意度信息，发放调查表对顾客满意度进行定量测量。</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zh-CN"/>
              </w:rPr>
              <w:t>提供“顾客满意程度调查表”，调查主要内容：</w:t>
            </w:r>
            <w:r>
              <w:rPr>
                <w:rFonts w:hint="eastAsia" w:asciiTheme="minorEastAsia" w:hAnsiTheme="minorEastAsia" w:eastAsiaTheme="minorEastAsia" w:cstheme="minorEastAsia"/>
                <w:sz w:val="21"/>
                <w:szCs w:val="21"/>
              </w:rPr>
              <w:t>质量、价格、外观、服务等方面的满意程度</w:t>
            </w:r>
            <w:r>
              <w:rPr>
                <w:rFonts w:hint="eastAsia" w:asciiTheme="minorEastAsia" w:hAnsiTheme="minorEastAsia" w:eastAsiaTheme="minorEastAsia" w:cstheme="minorEastAsia"/>
                <w:sz w:val="21"/>
                <w:szCs w:val="21"/>
                <w:lang w:val="zh-CN"/>
              </w:rPr>
              <w:t>等，</w:t>
            </w:r>
            <w:r>
              <w:rPr>
                <w:rFonts w:hint="eastAsia" w:asciiTheme="minorEastAsia" w:hAnsiTheme="minorEastAsia" w:eastAsiaTheme="minorEastAsia" w:cstheme="minorEastAsia"/>
                <w:sz w:val="21"/>
                <w:szCs w:val="21"/>
              </w:rPr>
              <w:t>各项得分求平均值得最终结果</w:t>
            </w:r>
            <w:r>
              <w:rPr>
                <w:rFonts w:hint="eastAsia" w:asciiTheme="minorEastAsia" w:hAnsiTheme="minorEastAsia" w:eastAsiaTheme="minorEastAsia" w:cstheme="minorEastAsia"/>
                <w:sz w:val="21"/>
                <w:szCs w:val="21"/>
                <w:lang w:val="zh-CN"/>
              </w:rPr>
              <w:t>。</w:t>
            </w:r>
            <w:r>
              <w:rPr>
                <w:rFonts w:hint="eastAsia" w:asciiTheme="minorEastAsia" w:hAnsiTheme="minorEastAsia" w:eastAsiaTheme="minorEastAsia" w:cstheme="minorEastAsia"/>
                <w:sz w:val="21"/>
                <w:szCs w:val="21"/>
              </w:rPr>
              <w:t>提供顾客满意调查分析。最终顾客满意率100%。该结果已提交管理评审。</w:t>
            </w:r>
          </w:p>
        </w:tc>
        <w:tc>
          <w:tcPr>
            <w:tcW w:w="233" w:type="pct"/>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1" w:hRule="atLeast"/>
        </w:trPr>
        <w:tc>
          <w:tcPr>
            <w:tcW w:w="510"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运行控制</w:t>
            </w:r>
          </w:p>
        </w:tc>
        <w:tc>
          <w:tcPr>
            <w:tcW w:w="351" w:type="pct"/>
            <w:noWrap w:val="0"/>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O</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8.1</w:t>
            </w:r>
          </w:p>
        </w:tc>
        <w:tc>
          <w:tcPr>
            <w:tcW w:w="3904" w:type="pct"/>
            <w:noWrap w:val="0"/>
            <w:vAlign w:val="center"/>
          </w:tcPr>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本部门执行的运行控制文件包括：运行控制程序，固体废弃物管理规定、对相关方施加影响管理规定、节能降耗管理规定、消防安全管理制度、办公室安全管理制度、</w:t>
            </w:r>
            <w:r>
              <w:rPr>
                <w:rFonts w:hint="eastAsia" w:asciiTheme="minorEastAsia" w:hAnsiTheme="minorEastAsia" w:eastAsiaTheme="minorEastAsia" w:cstheme="minorEastAsia"/>
                <w:sz w:val="21"/>
                <w:szCs w:val="21"/>
                <w:lang w:val="en-GB"/>
              </w:rPr>
              <w:t>车辆管理规定、电脑使用管理办法</w:t>
            </w:r>
            <w:r>
              <w:rPr>
                <w:rFonts w:hint="eastAsia" w:asciiTheme="minorEastAsia" w:hAnsiTheme="minorEastAsia" w:eastAsiaTheme="minorEastAsia" w:cstheme="minorEastAsia"/>
                <w:sz w:val="21"/>
                <w:szCs w:val="21"/>
                <w:lang w:val="zh-CN"/>
              </w:rPr>
              <w:t>等</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运行控制情况：</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1、办公室区域：生活污水排放至城市管网。噪声：办公现场不产生明显噪声。</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固废：固体废物主要是生活垃圾、办公产生废纸张废包装物等，配置了垃圾桶、可回收箱分类处置；办公用纸由办公室负责，复印、打印耗材都有办公室统一负责，集中处置。</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2、办公过程注意节约用电，做到人走灯灭，电脑长时间不用时关机，下班前要关闭电源，防止触电。</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3、办公区域禁止吸烟，查看办公区域环境整洁、宽敞、办公设备状态良好、无安全隐患。</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4、工作时间平均每天不超过8小时。</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5、查看办公区域，整洁、光线充足、室内空气良好，办公条件较好，办公设备安全状态良好，教育员工正确使用办公设备，规范用电，无乱拉线现象，防止火灾发生。</w:t>
            </w:r>
          </w:p>
          <w:p>
            <w:pPr>
              <w:rPr>
                <w:rFonts w:hint="eastAsia" w:asciiTheme="minorEastAsia" w:hAnsiTheme="minorEastAsia" w:eastAsiaTheme="minorEastAsia" w:cstheme="minorEastAsia"/>
                <w:sz w:val="21"/>
                <w:szCs w:val="21"/>
                <w:u w:val="single"/>
                <w:lang w:val="zh-CN"/>
              </w:rPr>
            </w:pPr>
            <w:r>
              <w:rPr>
                <w:rFonts w:hint="eastAsia" w:asciiTheme="minorEastAsia" w:hAnsiTheme="minorEastAsia" w:eastAsiaTheme="minorEastAsia" w:cstheme="minorEastAsia"/>
                <w:sz w:val="21"/>
                <w:szCs w:val="21"/>
                <w:lang w:val="zh-CN"/>
              </w:rPr>
              <w:t>7、相关方施加影响：公司能够控制或能够施加影响的相关方有顾客等。提供了“致相关方的公开信”，将公司的环境/安全控制要求发放</w:t>
            </w:r>
            <w:r>
              <w:rPr>
                <w:rFonts w:hint="eastAsia" w:asciiTheme="minorEastAsia" w:hAnsiTheme="minorEastAsia" w:eastAsiaTheme="minorEastAsia" w:cstheme="minorEastAsia"/>
                <w:sz w:val="21"/>
                <w:szCs w:val="21"/>
                <w:lang w:val="en-US" w:eastAsia="zh-CN"/>
              </w:rPr>
              <w:t>给</w:t>
            </w:r>
            <w:r>
              <w:rPr>
                <w:rFonts w:hint="eastAsia" w:asciiTheme="minorEastAsia" w:hAnsiTheme="minorEastAsia" w:eastAsiaTheme="minorEastAsia" w:cstheme="minorEastAsia"/>
                <w:sz w:val="21"/>
                <w:szCs w:val="21"/>
                <w:lang w:val="zh-CN"/>
              </w:rPr>
              <w:t>相关方，督促影响各相关方按照环境/安全管理体系要求对环境/安全施加影响。在与顾客沟通和招投标时，通过选择适当时机向顾客宣传本公司的管理方针理念以及本公司的具体做法、成绩等，向顾客施加环境、职业健康安全的影响，增强顾客对本公司的信任程度。</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8、要求遵守道路交通法规，不违章驾车，驾驶证和车辆定期年审，确保行车安全。</w:t>
            </w:r>
          </w:p>
        </w:tc>
        <w:tc>
          <w:tcPr>
            <w:tcW w:w="233" w:type="pct"/>
            <w:noWrap w:val="0"/>
            <w:vAlign w:val="top"/>
          </w:tcPr>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510"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应急准备和响应</w:t>
            </w:r>
          </w:p>
        </w:tc>
        <w:tc>
          <w:tcPr>
            <w:tcW w:w="351"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E8.2</w:t>
            </w:r>
          </w:p>
        </w:tc>
        <w:tc>
          <w:tcPr>
            <w:tcW w:w="3904" w:type="pc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执行《</w:t>
            </w:r>
            <w:r>
              <w:rPr>
                <w:rFonts w:hint="eastAsia" w:asciiTheme="minorEastAsia" w:hAnsiTheme="minorEastAsia" w:eastAsiaTheme="minorEastAsia" w:cstheme="minorEastAsia"/>
                <w:sz w:val="21"/>
                <w:szCs w:val="21"/>
                <w:lang w:val="zh-CN"/>
              </w:rPr>
              <w:t>应急准备和响应</w:t>
            </w:r>
            <w:r>
              <w:rPr>
                <w:rFonts w:hint="eastAsia" w:asciiTheme="minorEastAsia" w:hAnsiTheme="minorEastAsia" w:eastAsiaTheme="minorEastAsia" w:cstheme="minorEastAsia"/>
                <w:sz w:val="21"/>
                <w:szCs w:val="21"/>
              </w:rPr>
              <w:t>控制</w:t>
            </w:r>
            <w:r>
              <w:rPr>
                <w:rFonts w:hint="eastAsia" w:asciiTheme="minorEastAsia" w:hAnsiTheme="minorEastAsia" w:eastAsiaTheme="minorEastAsia" w:cstheme="minorEastAsia"/>
                <w:sz w:val="21"/>
                <w:szCs w:val="21"/>
                <w:lang w:val="zh-CN"/>
              </w:rPr>
              <w:t>程序</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参加了公司组织消防演练，相关记录详见</w:t>
            </w:r>
            <w:r>
              <w:rPr>
                <w:rFonts w:hint="eastAsia" w:asciiTheme="minorEastAsia" w:hAnsiTheme="minorEastAsia" w:eastAsiaTheme="minorEastAsia" w:cstheme="minorEastAsia"/>
                <w:sz w:val="21"/>
                <w:szCs w:val="21"/>
                <w:lang w:eastAsia="zh-CN"/>
              </w:rPr>
              <w:t>生产部</w:t>
            </w:r>
            <w:r>
              <w:rPr>
                <w:rFonts w:hint="eastAsia" w:asciiTheme="minorEastAsia" w:hAnsiTheme="minorEastAsia" w:eastAsiaTheme="minorEastAsia" w:cstheme="minorEastAsia"/>
                <w:sz w:val="21"/>
                <w:szCs w:val="21"/>
              </w:rPr>
              <w:t>8.2条款。</w:t>
            </w:r>
          </w:p>
        </w:tc>
        <w:tc>
          <w:tcPr>
            <w:tcW w:w="233" w:type="pct"/>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bl>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960" w:type="dxa"/>
            <w:vMerge w:val="restar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0738" w:type="dxa"/>
            <w:noWrap w:val="0"/>
            <w:vAlign w:val="center"/>
          </w:tcPr>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受审核部门：</w:t>
            </w:r>
            <w:r>
              <w:rPr>
                <w:rFonts w:hint="eastAsia" w:asciiTheme="minorEastAsia" w:hAnsiTheme="minorEastAsia" w:eastAsiaTheme="minorEastAsia" w:cstheme="minorEastAsia"/>
                <w:color w:val="auto"/>
                <w:sz w:val="21"/>
                <w:szCs w:val="21"/>
                <w:lang w:val="en-US" w:eastAsia="zh-CN"/>
              </w:rPr>
              <w:t>生产部</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主管领导： </w:t>
            </w:r>
            <w:r>
              <w:rPr>
                <w:rFonts w:hint="eastAsia" w:asciiTheme="minorEastAsia" w:hAnsiTheme="minorEastAsia" w:eastAsiaTheme="minorEastAsia" w:cstheme="minorEastAsia"/>
                <w:color w:val="auto"/>
                <w:sz w:val="21"/>
                <w:szCs w:val="21"/>
                <w:lang w:eastAsia="zh-CN"/>
              </w:rPr>
              <w:t>王凯</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w:t>
            </w:r>
          </w:p>
        </w:tc>
        <w:tc>
          <w:tcPr>
            <w:tcW w:w="851" w:type="dxa"/>
            <w:vMerge w:val="restar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rFonts w:hint="eastAsia" w:asciiTheme="minorEastAsia" w:hAnsiTheme="minorEastAsia" w:eastAsiaTheme="minorEastAsia" w:cstheme="minorEastAsia"/>
                <w:sz w:val="21"/>
                <w:szCs w:val="21"/>
              </w:rPr>
            </w:pPr>
          </w:p>
        </w:tc>
        <w:tc>
          <w:tcPr>
            <w:tcW w:w="960" w:type="dxa"/>
            <w:vMerge w:val="continue"/>
            <w:noWrap w:val="0"/>
            <w:vAlign w:val="center"/>
          </w:tcPr>
          <w:p>
            <w:pPr>
              <w:rPr>
                <w:rFonts w:hint="eastAsia" w:asciiTheme="minorEastAsia" w:hAnsiTheme="minorEastAsia" w:eastAsiaTheme="minorEastAsia" w:cstheme="minorEastAsia"/>
                <w:sz w:val="21"/>
                <w:szCs w:val="21"/>
              </w:rPr>
            </w:pPr>
          </w:p>
        </w:tc>
        <w:tc>
          <w:tcPr>
            <w:tcW w:w="10738" w:type="dxa"/>
            <w:noWrap w:val="0"/>
            <w:vAlign w:val="center"/>
          </w:tcPr>
          <w:p>
            <w:pPr>
              <w:spacing w:before="120"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审核员：</w:t>
            </w:r>
            <w:r>
              <w:rPr>
                <w:rFonts w:hint="eastAsia" w:asciiTheme="minorEastAsia" w:hAnsiTheme="minorEastAsia" w:eastAsiaTheme="minorEastAsia" w:cstheme="minorEastAsia"/>
                <w:sz w:val="21"/>
                <w:szCs w:val="21"/>
                <w:lang w:eastAsia="zh-CN"/>
              </w:rPr>
              <w:t>王志慧</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审核时间：</w:t>
            </w:r>
            <w:r>
              <w:rPr>
                <w:rFonts w:hint="eastAsia" w:asciiTheme="minorEastAsia" w:hAnsiTheme="minorEastAsia" w:eastAsiaTheme="minorEastAsia" w:cstheme="minorEastAsia"/>
                <w:sz w:val="21"/>
                <w:szCs w:val="21"/>
                <w:lang w:val="en-US" w:eastAsia="zh-CN"/>
              </w:rPr>
              <w:t>2020年5月31日</w:t>
            </w:r>
          </w:p>
        </w:tc>
        <w:tc>
          <w:tcPr>
            <w:tcW w:w="851" w:type="dxa"/>
            <w:vMerge w:val="continue"/>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rFonts w:hint="eastAsia" w:asciiTheme="minorEastAsia" w:hAnsiTheme="minorEastAsia" w:eastAsiaTheme="minorEastAsia" w:cstheme="minorEastAsia"/>
                <w:sz w:val="21"/>
                <w:szCs w:val="21"/>
              </w:rPr>
            </w:pPr>
          </w:p>
        </w:tc>
        <w:tc>
          <w:tcPr>
            <w:tcW w:w="960" w:type="dxa"/>
            <w:vMerge w:val="continue"/>
            <w:noWrap w:val="0"/>
            <w:vAlign w:val="center"/>
          </w:tcPr>
          <w:p>
            <w:pPr>
              <w:rPr>
                <w:rFonts w:hint="eastAsia" w:asciiTheme="minorEastAsia" w:hAnsiTheme="minorEastAsia" w:eastAsiaTheme="minorEastAsia" w:cstheme="minorEastAsia"/>
                <w:sz w:val="21"/>
                <w:szCs w:val="21"/>
              </w:rPr>
            </w:pPr>
          </w:p>
        </w:tc>
        <w:tc>
          <w:tcPr>
            <w:tcW w:w="10738" w:type="dxa"/>
            <w:noWrap w:val="0"/>
            <w:vAlign w:val="center"/>
          </w:tcPr>
          <w:p>
            <w:pPr>
              <w:pStyle w:val="2"/>
              <w:rPr>
                <w:rFonts w:hint="eastAsia" w:asciiTheme="minorEastAsia" w:hAnsiTheme="minorEastAsia" w:eastAsiaTheme="minorEastAsia" w:cstheme="minorEastAsia"/>
                <w:bCs w:val="0"/>
                <w:spacing w:val="0"/>
                <w:sz w:val="21"/>
                <w:szCs w:val="21"/>
              </w:rPr>
            </w:pPr>
            <w:r>
              <w:rPr>
                <w:rFonts w:hint="eastAsia" w:asciiTheme="minorEastAsia" w:hAnsiTheme="minorEastAsia" w:eastAsiaTheme="minorEastAsia" w:cstheme="minorEastAsia"/>
                <w:bCs w:val="0"/>
                <w:spacing w:val="0"/>
                <w:sz w:val="21"/>
                <w:szCs w:val="21"/>
              </w:rPr>
              <w:t>Q:5.3/6.2/7.1.3/7.1.4/8.1/8.5</w:t>
            </w:r>
            <w:r>
              <w:rPr>
                <w:rFonts w:hint="eastAsia" w:asciiTheme="minorEastAsia" w:hAnsiTheme="minorEastAsia" w:eastAsiaTheme="minorEastAsia" w:cstheme="minorEastAsia"/>
                <w:sz w:val="21"/>
                <w:szCs w:val="21"/>
              </w:rPr>
              <w:t>/10.2/10.3</w:t>
            </w:r>
          </w:p>
          <w:p>
            <w:pPr>
              <w:snapToGrid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EO:5.3/5.4(O)/ 6.1.2/6.2/8.1/8.2/10.2/10.3 </w:t>
            </w:r>
          </w:p>
        </w:tc>
        <w:tc>
          <w:tcPr>
            <w:tcW w:w="851" w:type="dxa"/>
            <w:vMerge w:val="continue"/>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top"/>
          </w:tcPr>
          <w:p>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询查部门及人员的职责和权限，是否与规定一致？</w:t>
            </w:r>
          </w:p>
        </w:tc>
        <w:tc>
          <w:tcPr>
            <w:tcW w:w="960" w:type="dxa"/>
            <w:noWrap w:val="0"/>
            <w:vAlign w:val="top"/>
          </w:tcPr>
          <w:p>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Q</w:t>
            </w:r>
            <w:r>
              <w:rPr>
                <w:rFonts w:hint="eastAsia" w:asciiTheme="minorEastAsia" w:hAnsiTheme="minorEastAsia" w:eastAsiaTheme="minorEastAsia" w:cstheme="minorEastAsia"/>
                <w:b w:val="0"/>
                <w:bCs w:val="0"/>
                <w:color w:val="auto"/>
                <w:sz w:val="21"/>
                <w:szCs w:val="21"/>
                <w:lang w:eastAsia="zh-CN"/>
              </w:rPr>
              <w:t>O</w:t>
            </w:r>
            <w:r>
              <w:rPr>
                <w:rFonts w:hint="eastAsia" w:asciiTheme="minorEastAsia" w:hAnsiTheme="minorEastAsia" w:eastAsiaTheme="minorEastAsia" w:cstheme="minorEastAsia"/>
                <w:b w:val="0"/>
                <w:bCs w:val="0"/>
                <w:color w:val="auto"/>
                <w:sz w:val="21"/>
                <w:szCs w:val="21"/>
              </w:rPr>
              <w:t>5.3</w:t>
            </w:r>
          </w:p>
          <w:p>
            <w:pPr>
              <w:rPr>
                <w:rFonts w:hint="eastAsia" w:asciiTheme="minorEastAsia" w:hAnsiTheme="minorEastAsia" w:eastAsiaTheme="minorEastAsia" w:cstheme="minorEastAsia"/>
                <w:b w:val="0"/>
                <w:bCs w:val="0"/>
                <w:color w:val="auto"/>
                <w:sz w:val="21"/>
                <w:szCs w:val="21"/>
              </w:rPr>
            </w:pPr>
          </w:p>
        </w:tc>
        <w:tc>
          <w:tcPr>
            <w:tcW w:w="10738" w:type="dxa"/>
            <w:noWrap w:val="0"/>
            <w:vAlign w:val="top"/>
          </w:tcPr>
          <w:p>
            <w:pPr>
              <w:numPr>
                <w:ilvl w:val="3"/>
                <w:numId w:val="0"/>
              </w:numPr>
              <w:spacing w:line="360" w:lineRule="auto"/>
              <w:ind w:firstLine="420" w:firstLineChars="200"/>
              <w:jc w:val="left"/>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查《管理手册》中的职能分配表和手册中规定：对职能部门和各类人员的职责和权限做了规定，同时制定了管理制度及职责汇编，通过对《管理手册》及管理制度及职责汇编等管理文件的发布，使各部门及岗位的职责和权限在公司内得到沟通，符合规定要求。</w:t>
            </w:r>
          </w:p>
          <w:p>
            <w:pPr>
              <w:numPr>
                <w:ilvl w:val="3"/>
                <w:numId w:val="0"/>
              </w:numPr>
              <w:spacing w:line="360" w:lineRule="auto"/>
              <w:ind w:firstLine="420" w:firstLineChars="200"/>
              <w:jc w:val="left"/>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eastAsia="zh-CN"/>
              </w:rPr>
              <w:t>配备</w:t>
            </w:r>
            <w:r>
              <w:rPr>
                <w:rFonts w:hint="eastAsia" w:asciiTheme="minorEastAsia" w:hAnsiTheme="minorEastAsia" w:eastAsiaTheme="minorEastAsia" w:cstheme="minorEastAsia"/>
                <w:b w:val="0"/>
                <w:bCs w:val="0"/>
                <w:color w:val="auto"/>
                <w:sz w:val="21"/>
                <w:szCs w:val="21"/>
              </w:rPr>
              <w:t>有生产计划员、技术员、设备维护员、技能工人等人员，具体负责基础设施管理、过程运行环境控制、产品实现过程的策划控制、生产和服务提供过程确认控制、标识和可追溯性控制、产品防护控制、变更控制、纠正措施控制、预防措施控制、危险源、环境因素识别及评价控制、目标指标和管理方案控制、运行控制、应急准备和响应控制等。</w:t>
            </w:r>
          </w:p>
          <w:p>
            <w:pPr>
              <w:ind w:firstLine="210" w:firstLineChars="100"/>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与部长</w:t>
            </w:r>
            <w:r>
              <w:rPr>
                <w:rFonts w:hint="eastAsia" w:asciiTheme="minorEastAsia" w:hAnsiTheme="minorEastAsia" w:eastAsiaTheme="minorEastAsia" w:cstheme="minorEastAsia"/>
                <w:b w:val="0"/>
                <w:bCs w:val="0"/>
                <w:color w:val="auto"/>
                <w:sz w:val="21"/>
                <w:szCs w:val="21"/>
                <w:lang w:eastAsia="zh-CN"/>
              </w:rPr>
              <w:t>王凯</w:t>
            </w:r>
            <w:r>
              <w:rPr>
                <w:rFonts w:hint="eastAsia" w:asciiTheme="minorEastAsia" w:hAnsiTheme="minorEastAsia" w:eastAsiaTheme="minorEastAsia" w:cstheme="minorEastAsia"/>
                <w:b w:val="0"/>
                <w:bCs w:val="0"/>
                <w:color w:val="auto"/>
                <w:sz w:val="21"/>
                <w:szCs w:val="21"/>
              </w:rPr>
              <w:t>，对本部门的主要工作及部门员工的职责和权限比较了解，基本符合。</w:t>
            </w:r>
          </w:p>
          <w:p>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询问设备维护员黄于乐，对其本岗位的职责和权限了解清楚，基本符合。</w:t>
            </w:r>
          </w:p>
        </w:tc>
        <w:tc>
          <w:tcPr>
            <w:tcW w:w="851"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p>
            <w:pPr>
              <w:rPr>
                <w:rFonts w:hint="eastAsia" w:asciiTheme="minorEastAsia" w:hAnsiTheme="minorEastAsia" w:eastAsiaTheme="minorEastAsia" w:cs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top"/>
          </w:tcPr>
          <w:p>
            <w:pPr>
              <w:spacing w:line="360" w:lineRule="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目标及其实现的策划总要求</w:t>
            </w:r>
          </w:p>
          <w:p>
            <w:pPr>
              <w:spacing w:line="360" w:lineRule="auto"/>
              <w:rPr>
                <w:rFonts w:hint="eastAsia" w:asciiTheme="minorEastAsia" w:hAnsiTheme="minorEastAsia" w:eastAsiaTheme="minorEastAsia" w:cstheme="minorEastAsia"/>
                <w:bCs/>
                <w:color w:val="auto"/>
                <w:sz w:val="21"/>
                <w:szCs w:val="21"/>
              </w:rPr>
            </w:pPr>
          </w:p>
        </w:tc>
        <w:tc>
          <w:tcPr>
            <w:tcW w:w="960" w:type="dxa"/>
            <w:noWrap w:val="0"/>
            <w:vAlign w:val="top"/>
          </w:tcPr>
          <w:p>
            <w:pPr>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
                <w:bCs/>
                <w:color w:val="auto"/>
                <w:sz w:val="21"/>
                <w:szCs w:val="21"/>
                <w:lang w:eastAsia="zh-CN"/>
              </w:rPr>
              <w:t>QO</w:t>
            </w:r>
            <w:r>
              <w:rPr>
                <w:rFonts w:hint="eastAsia" w:asciiTheme="minorEastAsia" w:hAnsiTheme="minorEastAsia" w:eastAsiaTheme="minorEastAsia" w:cstheme="minorEastAsia"/>
                <w:b/>
                <w:color w:val="auto"/>
                <w:sz w:val="21"/>
                <w:szCs w:val="21"/>
              </w:rPr>
              <w:t>6.2</w:t>
            </w:r>
          </w:p>
          <w:p>
            <w:pPr>
              <w:spacing w:line="360" w:lineRule="auto"/>
              <w:rPr>
                <w:rFonts w:hint="eastAsia" w:asciiTheme="minorEastAsia" w:hAnsiTheme="minorEastAsia" w:eastAsiaTheme="minorEastAsia" w:cstheme="minorEastAsia"/>
                <w:bCs/>
                <w:color w:val="auto"/>
                <w:sz w:val="21"/>
                <w:szCs w:val="21"/>
              </w:rPr>
            </w:pPr>
          </w:p>
        </w:tc>
        <w:tc>
          <w:tcPr>
            <w:tcW w:w="10738" w:type="dxa"/>
            <w:noWrap w:val="0"/>
            <w:vAlign w:val="top"/>
          </w:tcPr>
          <w:p>
            <w:pPr>
              <w:spacing w:line="360" w:lineRule="auto"/>
              <w:ind w:left="55" w:leftChars="26" w:firstLine="315" w:firstLineChars="15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该部门目标为：</w:t>
            </w:r>
          </w:p>
          <w:p>
            <w:pPr>
              <w:spacing w:line="360" w:lineRule="auto"/>
              <w:ind w:left="55" w:leftChars="26" w:firstLine="315" w:firstLineChars="15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成品一次交验合格率≥</w:t>
            </w:r>
            <w:r>
              <w:rPr>
                <w:rFonts w:hint="eastAsia" w:asciiTheme="minorEastAsia" w:hAnsiTheme="minorEastAsia" w:eastAsiaTheme="minorEastAsia" w:cstheme="minorEastAsia"/>
                <w:color w:val="auto"/>
                <w:sz w:val="21"/>
                <w:szCs w:val="21"/>
                <w:lang w:val="en-US" w:eastAsia="zh-CN"/>
              </w:rPr>
              <w:t>100</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人身伤害事故为0</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固废分类回收率100%</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噪声、废气达标排放</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火灾事故为零</w:t>
            </w:r>
            <w:r>
              <w:rPr>
                <w:rFonts w:hint="eastAsia" w:asciiTheme="minorEastAsia" w:hAnsiTheme="minorEastAsia" w:eastAsiaTheme="minorEastAsia" w:cstheme="minorEastAsia"/>
                <w:color w:val="auto"/>
                <w:sz w:val="21"/>
                <w:szCs w:val="21"/>
                <w:lang w:val="en-US" w:eastAsia="zh-CN"/>
              </w:rPr>
              <w:t>0</w:t>
            </w:r>
            <w:r>
              <w:rPr>
                <w:rFonts w:hint="eastAsia" w:asciiTheme="minorEastAsia" w:hAnsiTheme="minorEastAsia" w:eastAsiaTheme="minorEastAsia" w:cstheme="minorEastAsia"/>
                <w:color w:val="auto"/>
                <w:sz w:val="21"/>
                <w:szCs w:val="21"/>
              </w:rPr>
              <w:t xml:space="preserve">                         </w:t>
            </w:r>
          </w:p>
          <w:p>
            <w:pPr>
              <w:spacing w:line="360" w:lineRule="auto"/>
              <w:ind w:left="55" w:leftChars="26" w:firstLine="315" w:firstLineChars="15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与质量方针一致，符合公司总的质量、安全目标， 20</w:t>
            </w:r>
            <w:r>
              <w:rPr>
                <w:rFonts w:hint="eastAsia" w:asciiTheme="minorEastAsia" w:hAnsiTheme="minorEastAsia" w:eastAsiaTheme="minorEastAsia" w:cstheme="minorEastAsia"/>
                <w:color w:val="auto"/>
                <w:sz w:val="21"/>
                <w:szCs w:val="21"/>
                <w:lang w:val="en-US" w:eastAsia="zh-CN"/>
              </w:rPr>
              <w:t>20年1-4月</w:t>
            </w:r>
            <w:r>
              <w:rPr>
                <w:rFonts w:hint="eastAsia" w:asciiTheme="minorEastAsia" w:hAnsiTheme="minorEastAsia" w:eastAsiaTheme="minorEastAsia" w:cstheme="minorEastAsia"/>
                <w:color w:val="auto"/>
                <w:sz w:val="21"/>
                <w:szCs w:val="21"/>
                <w:lang w:eastAsia="zh-CN"/>
              </w:rPr>
              <w:t>进行考核统计，结果，全部达标。</w:t>
            </w:r>
          </w:p>
          <w:p>
            <w:pPr>
              <w:spacing w:line="360" w:lineRule="auto"/>
              <w:ind w:left="55" w:leftChars="26" w:firstLine="315" w:firstLineChars="15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提供了职业健康安全 目标及管理方案一览表， 管理方案内容包括如下：不可接受风险、安全目标、安全指标、安全管理方案方法和步骤、进度安排、资金投入、实施部门、管理方案实施情况监测等内容。具有一定的可操作性。</w:t>
            </w:r>
          </w:p>
          <w:p>
            <w:pPr>
              <w:spacing w:line="360" w:lineRule="auto"/>
              <w:ind w:left="55" w:leftChars="26" w:firstLine="315" w:firstLineChars="15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w:t>
            </w:r>
            <w:r>
              <w:rPr>
                <w:rFonts w:hint="eastAsia" w:asciiTheme="minorEastAsia" w:hAnsiTheme="minorEastAsia" w:eastAsiaTheme="minorEastAsia" w:cstheme="minorEastAsia"/>
                <w:color w:val="auto"/>
                <w:sz w:val="21"/>
                <w:szCs w:val="21"/>
                <w:lang w:eastAsia="zh-CN"/>
              </w:rPr>
              <w:t>抽</w:t>
            </w:r>
            <w:r>
              <w:rPr>
                <w:rFonts w:hint="eastAsia" w:asciiTheme="minorEastAsia" w:hAnsiTheme="minorEastAsia" w:eastAsiaTheme="minorEastAsia" w:cstheme="minorEastAsia"/>
                <w:color w:val="auto"/>
                <w:sz w:val="21"/>
                <w:szCs w:val="21"/>
              </w:rPr>
              <w:t>OHS管理方案及实施情况：</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目标</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对应不可接受风险</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管理措施</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实施时间</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责任部门</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计划投资</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完成情况   </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）运输伤害</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加强司机安全教育，车辆转弯注意盲区，司机安全意识加强，规范开车。</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ab/>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）机械伤害</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为杜绝机械伤害，在设备使用前进行全面检查，制定设备安全操作规程。公司安全检查小组，定期到生产车间检查设备安全正确操作。进行了检测，规范操作</w:t>
            </w:r>
          </w:p>
          <w:p>
            <w:pPr>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（）职业病发生率为0，</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职业病</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预防职业病，佩戴防护罩和耳塞，检查生产车间，重要岗位佩戴了防护用品。</w:t>
            </w:r>
          </w:p>
        </w:tc>
        <w:tc>
          <w:tcPr>
            <w:tcW w:w="851"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p>
            <w:pPr>
              <w:rPr>
                <w:rFonts w:hint="eastAsia" w:asciiTheme="minorEastAsia" w:hAnsiTheme="minorEastAsia" w:eastAsiaTheme="minorEastAsia" w:cs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9" w:hRule="atLeast"/>
        </w:trPr>
        <w:tc>
          <w:tcPr>
            <w:tcW w:w="2160"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基础设施</w:t>
            </w:r>
          </w:p>
        </w:tc>
        <w:tc>
          <w:tcPr>
            <w:tcW w:w="960"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Q7.1.3</w:t>
            </w:r>
          </w:p>
        </w:tc>
        <w:tc>
          <w:tcPr>
            <w:tcW w:w="10738" w:type="dxa"/>
            <w:noWrap w:val="0"/>
            <w:vAlign w:val="center"/>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rPr>
              <w:t>查《生产设备</w:t>
            </w:r>
            <w:r>
              <w:rPr>
                <w:rFonts w:hint="eastAsia" w:asciiTheme="minorEastAsia" w:hAnsiTheme="minorEastAsia" w:eastAsiaTheme="minorEastAsia" w:cstheme="minorEastAsia"/>
                <w:color w:val="auto"/>
                <w:sz w:val="21"/>
                <w:szCs w:val="21"/>
              </w:rPr>
              <w:t>台帐》，主要生产设备有推台锯</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排钻机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木工砂光机</w:t>
            </w:r>
            <w:r>
              <w:rPr>
                <w:rFonts w:hint="eastAsia" w:asciiTheme="minorEastAsia" w:hAnsiTheme="minorEastAsia" w:eastAsiaTheme="minorEastAsia" w:cstheme="minorEastAsia"/>
                <w:color w:val="auto"/>
                <w:sz w:val="21"/>
                <w:szCs w:val="21"/>
                <w:lang w:eastAsia="zh-CN"/>
              </w:rPr>
              <w:t>、焊机、</w:t>
            </w:r>
            <w:r>
              <w:rPr>
                <w:rFonts w:hint="eastAsia" w:asciiTheme="minorEastAsia" w:hAnsiTheme="minorEastAsia" w:eastAsiaTheme="minorEastAsia" w:cstheme="minorEastAsia"/>
                <w:color w:val="auto"/>
                <w:sz w:val="21"/>
                <w:szCs w:val="21"/>
              </w:rPr>
              <w:t>封边机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修边机</w:t>
            </w:r>
            <w:r>
              <w:rPr>
                <w:rFonts w:hint="eastAsia" w:asciiTheme="minorEastAsia" w:hAnsiTheme="minorEastAsia" w:eastAsiaTheme="minorEastAsia" w:cstheme="minorEastAsia"/>
                <w:color w:val="auto"/>
                <w:sz w:val="21"/>
                <w:szCs w:val="21"/>
                <w:lang w:val="en-US" w:eastAsia="zh-CN"/>
              </w:rPr>
              <w:t>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环保设备：灭火器等，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均可满足生产</w:t>
            </w:r>
            <w:r>
              <w:rPr>
                <w:rFonts w:hint="eastAsia" w:asciiTheme="minorEastAsia" w:hAnsiTheme="minorEastAsia" w:eastAsiaTheme="minorEastAsia" w:cstheme="minorEastAsia"/>
                <w:color w:val="auto"/>
                <w:sz w:val="21"/>
                <w:szCs w:val="21"/>
                <w:lang w:val="en-US" w:eastAsia="zh-CN"/>
              </w:rPr>
              <w:t>及环保</w:t>
            </w:r>
            <w:r>
              <w:rPr>
                <w:rFonts w:hint="eastAsia" w:asciiTheme="minorEastAsia" w:hAnsiTheme="minorEastAsia" w:eastAsiaTheme="minorEastAsia" w:cstheme="minorEastAsia"/>
                <w:color w:val="auto"/>
                <w:sz w:val="21"/>
                <w:szCs w:val="21"/>
              </w:rPr>
              <w:t>需要。查特种设备：无</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查看生产检测设备完好，维护保养基本得当，能够满足生产符合要求产品的需要。</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抽生产设备保养、检修情况：提供</w:t>
            </w:r>
            <w:r>
              <w:rPr>
                <w:rFonts w:hint="eastAsia" w:asciiTheme="minorEastAsia" w:hAnsiTheme="minorEastAsia" w:eastAsiaTheme="minorEastAsia" w:cstheme="minorEastAsia"/>
                <w:color w:val="auto"/>
                <w:sz w:val="21"/>
                <w:szCs w:val="21"/>
              </w:rPr>
              <w:t>推台锯</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排钻机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木工砂光机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封边机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修边机</w:t>
            </w:r>
            <w:r>
              <w:rPr>
                <w:rFonts w:hint="eastAsia" w:asciiTheme="minorEastAsia" w:hAnsiTheme="minorEastAsia" w:eastAsiaTheme="minorEastAsia" w:cstheme="minorEastAsia"/>
                <w:sz w:val="21"/>
                <w:szCs w:val="21"/>
              </w:rPr>
              <w:t>等设备“设施日常保养项目表”，其显示了设备名称、保养项目、保养时间、保养人等。</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制定有“生产设备检修计划”，内容有设备名称、检修时间、检修人，提供了设备检修记录，记录清晰，写明了维修内容、维修人等内容，满足策划要求。</w:t>
            </w:r>
          </w:p>
        </w:tc>
        <w:tc>
          <w:tcPr>
            <w:tcW w:w="851" w:type="dxa"/>
            <w:noWrap w:val="0"/>
            <w:vAlign w:val="top"/>
          </w:tcPr>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p>
            <w:pPr>
              <w:rPr>
                <w:rFonts w:hint="eastAsia" w:asciiTheme="minorEastAsia" w:hAnsiTheme="minorEastAsia" w:eastAsiaTheme="minorEastAsia" w:cs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运行环境</w:t>
            </w:r>
          </w:p>
        </w:tc>
        <w:tc>
          <w:tcPr>
            <w:tcW w:w="960"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Q7.1.4</w:t>
            </w:r>
          </w:p>
        </w:tc>
        <w:tc>
          <w:tcPr>
            <w:tcW w:w="10738"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生产车间</w:t>
            </w:r>
            <w:r>
              <w:rPr>
                <w:rFonts w:hint="eastAsia" w:asciiTheme="minorEastAsia" w:hAnsiTheme="minorEastAsia" w:eastAsiaTheme="minorEastAsia" w:cstheme="minorEastAsia"/>
                <w:color w:val="auto"/>
                <w:sz w:val="21"/>
                <w:szCs w:val="21"/>
              </w:rPr>
              <w:t>工序布局合理，场所卫生干净整洁，配有通风设施，工作环境良好</w:t>
            </w:r>
            <w:r>
              <w:rPr>
                <w:rFonts w:hint="eastAsia" w:asciiTheme="minorEastAsia" w:hAnsiTheme="minorEastAsia" w:eastAsiaTheme="minorEastAsia" w:cstheme="minorEastAsia"/>
                <w:sz w:val="21"/>
                <w:szCs w:val="21"/>
              </w:rPr>
              <w:t>。</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车间有灭火器，并在有效期内。</w:t>
            </w:r>
            <w:r>
              <w:rPr>
                <w:rFonts w:hint="eastAsia" w:asciiTheme="minorEastAsia" w:hAnsiTheme="minorEastAsia" w:eastAsiaTheme="minorEastAsia" w:cstheme="minorEastAsia"/>
                <w:sz w:val="21"/>
                <w:szCs w:val="21"/>
                <w:lang w:val="en-US" w:eastAsia="zh-CN"/>
              </w:rPr>
              <w:t>其他环保设备运转正常。</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车间工人在工作前及工作结束后能够及时清理环境及设备。</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工人每日工作前，仔细检查设备防护情况。</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工作环境得到良好的控制。</w:t>
            </w:r>
          </w:p>
        </w:tc>
        <w:tc>
          <w:tcPr>
            <w:tcW w:w="851" w:type="dxa"/>
            <w:noWrap w:val="0"/>
            <w:vAlign w:val="top"/>
          </w:tcPr>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基本符合</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2160"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运行的策划和控制</w:t>
            </w:r>
          </w:p>
        </w:tc>
        <w:tc>
          <w:tcPr>
            <w:tcW w:w="960"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8.1</w:t>
            </w:r>
          </w:p>
        </w:tc>
        <w:tc>
          <w:tcPr>
            <w:tcW w:w="10738" w:type="dxa"/>
            <w:noWrap w:val="0"/>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公司对产品质量目标、产品实现过程；产品所要求的验证、确认、监视、检验和试验活动以及产品接收准则进行了策划，并规定了所需的记录。</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编制《生产与服务提供控制程序》，对生产过程进行控制。</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本公司的产品为：办公家具</w:t>
            </w:r>
          </w:p>
          <w:p>
            <w:pPr>
              <w:numPr>
                <w:ilvl w:val="0"/>
                <w:numId w:val="1"/>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工艺流程：</w:t>
            </w:r>
          </w:p>
          <w:p>
            <w:pPr>
              <w:numPr>
                <w:ilvl w:val="0"/>
                <w:numId w:val="0"/>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钢木家具：饰面人造板→下料→排孔→封边→（+钢制件</w:t>
            </w:r>
            <w:r>
              <w:rPr>
                <w:rFonts w:hint="eastAsia" w:asciiTheme="minorEastAsia" w:hAnsiTheme="minorEastAsia" w:eastAsiaTheme="minorEastAsia" w:cstheme="minorEastAsia"/>
                <w:sz w:val="21"/>
                <w:szCs w:val="21"/>
                <w:lang w:eastAsia="zh-CN"/>
              </w:rPr>
              <w:t>下料</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焊接</w:t>
            </w:r>
            <w:r>
              <w:rPr>
                <w:rFonts w:hint="eastAsia" w:asciiTheme="minorEastAsia" w:hAnsiTheme="minorEastAsia" w:eastAsiaTheme="minorEastAsia" w:cstheme="minorEastAsia"/>
                <w:sz w:val="21"/>
                <w:szCs w:val="21"/>
              </w:rPr>
              <w:t>）→组装→成品</w:t>
            </w:r>
          </w:p>
          <w:p>
            <w:pPr>
              <w:pStyle w:val="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特殊过程：封边、焊接</w:t>
            </w:r>
            <w:r>
              <w:rPr>
                <w:rFonts w:hint="eastAsia" w:asciiTheme="minorEastAsia" w:hAnsiTheme="minorEastAsia" w:eastAsiaTheme="minorEastAsia" w:cstheme="minorEastAsia"/>
                <w:sz w:val="21"/>
                <w:szCs w:val="21"/>
                <w:lang w:val="en-US" w:eastAsia="zh-CN"/>
              </w:rPr>
              <w:t xml:space="preserve">    管控措施：见特殊过程确认记录，见钢木家具生产工艺文件</w:t>
            </w:r>
          </w:p>
          <w:p>
            <w:pPr>
              <w:pStyle w:val="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关键过程：封边</w:t>
            </w:r>
            <w:r>
              <w:rPr>
                <w:rFonts w:hint="eastAsia" w:asciiTheme="minorEastAsia" w:hAnsiTheme="minorEastAsia" w:eastAsiaTheme="minorEastAsia" w:cstheme="minorEastAsia"/>
                <w:sz w:val="21"/>
                <w:szCs w:val="21"/>
                <w:lang w:val="en-US" w:eastAsia="zh-CN"/>
              </w:rPr>
              <w:t xml:space="preserve">         管控措施：见钢木家具生产工艺文件</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3、生产设备：</w:t>
            </w:r>
            <w:r>
              <w:rPr>
                <w:rFonts w:hint="eastAsia" w:asciiTheme="minorEastAsia" w:hAnsiTheme="minorEastAsia" w:eastAsiaTheme="minorEastAsia" w:cstheme="minorEastAsia"/>
                <w:sz w:val="21"/>
                <w:szCs w:val="21"/>
                <w:highlight w:val="none"/>
                <w:lang w:val="en-US" w:eastAsia="zh-CN"/>
              </w:rPr>
              <w:t>推台锯、排钻机、焊机、木工砂光机、封边机、修边机、喷枪</w:t>
            </w:r>
            <w:r>
              <w:rPr>
                <w:rFonts w:hint="eastAsia" w:asciiTheme="minorEastAsia" w:hAnsiTheme="minorEastAsia" w:eastAsiaTheme="minorEastAsia" w:cstheme="minorEastAsia"/>
                <w:sz w:val="21"/>
                <w:szCs w:val="21"/>
                <w:lang w:val="en-US" w:eastAsia="zh-CN"/>
              </w:rPr>
              <w:t>等，基本满足要求。</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4、检测仪器：钢直尺、游标卡尺、钢卷尺等，基本满足检测要求。</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5、编制了《原材料检验规范》、《生产过程检验规范》、《成品检验规范》、《设备管理制度》、《设备操作规程》等</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6、相关法律法规要求《安全生产法》、《产品质量法》、《合同法》、《计量法》等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7、产品执行标准：GB/T 3325-2008《金属家具通用技术条件》</w:t>
            </w:r>
            <w:r>
              <w:rPr>
                <w:rFonts w:hint="eastAsia" w:asciiTheme="minorEastAsia" w:hAnsiTheme="minorEastAsia" w:eastAsiaTheme="minorEastAsia" w:cstheme="minorEastAsia"/>
                <w:sz w:val="21"/>
                <w:szCs w:val="21"/>
                <w:lang w:eastAsia="zh-CN"/>
              </w:rPr>
              <w:t>GB/T 3324-2017《木家具通用技术条件》</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160" w:type="dxa"/>
            <w:noWrap w:val="0"/>
            <w:vAlign w:val="center"/>
          </w:tcPr>
          <w:p>
            <w:pPr>
              <w:spacing w:line="276"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产品和服务的设计和开发</w:t>
            </w:r>
          </w:p>
        </w:tc>
        <w:tc>
          <w:tcPr>
            <w:tcW w:w="960" w:type="dxa"/>
            <w:noWrap w:val="0"/>
            <w:vAlign w:val="center"/>
          </w:tcPr>
          <w:p>
            <w:pPr>
              <w:spacing w:line="276"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Q</w:t>
            </w:r>
            <w:r>
              <w:rPr>
                <w:rFonts w:hint="eastAsia" w:asciiTheme="minorEastAsia" w:hAnsiTheme="minorEastAsia" w:eastAsiaTheme="minorEastAsia" w:cstheme="minorEastAsia"/>
                <w:sz w:val="21"/>
                <w:szCs w:val="21"/>
              </w:rPr>
              <w:t>8.3</w:t>
            </w:r>
          </w:p>
          <w:p>
            <w:pPr>
              <w:spacing w:line="276" w:lineRule="auto"/>
              <w:rPr>
                <w:rFonts w:hint="eastAsia" w:asciiTheme="minorEastAsia" w:hAnsiTheme="minorEastAsia" w:eastAsiaTheme="minorEastAsia" w:cstheme="minorEastAsia"/>
                <w:b/>
                <w:sz w:val="21"/>
                <w:szCs w:val="21"/>
                <w:lang w:val="en-US" w:eastAsia="zh-CN"/>
              </w:rPr>
            </w:pPr>
          </w:p>
        </w:tc>
        <w:tc>
          <w:tcPr>
            <w:tcW w:w="10738" w:type="dxa"/>
            <w:noWrap w:val="0"/>
            <w:vAlign w:val="top"/>
          </w:tcPr>
          <w:p>
            <w:pPr>
              <w:adjustRightInd w:val="0"/>
              <w:snapToGrid w:val="0"/>
              <w:spacing w:line="276"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抽钢木家具的设计资料：</w:t>
            </w:r>
          </w:p>
          <w:p>
            <w:pPr>
              <w:adjustRightInd w:val="0"/>
              <w:snapToGrid w:val="0"/>
              <w:spacing w:line="276"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抽2020年3月29日钢木床 设计资料</w:t>
            </w:r>
          </w:p>
          <w:p>
            <w:pPr>
              <w:spacing w:line="36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客户：陕西省人民警察培训学校   产品名称：钢木床</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起止日期：20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29</w:t>
            </w:r>
            <w:r>
              <w:rPr>
                <w:rFonts w:hint="eastAsia" w:asciiTheme="minorEastAsia" w:hAnsiTheme="minorEastAsia" w:eastAsiaTheme="minorEastAsia" w:cstheme="minorEastAsia"/>
                <w:sz w:val="21"/>
                <w:szCs w:val="21"/>
              </w:rPr>
              <w:t>-20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.04.</w:t>
            </w:r>
            <w:r>
              <w:rPr>
                <w:rFonts w:hint="eastAsia" w:asciiTheme="minorEastAsia" w:hAnsiTheme="minorEastAsia" w:eastAsiaTheme="minorEastAsia" w:cstheme="minorEastAsia"/>
                <w:sz w:val="21"/>
                <w:szCs w:val="21"/>
                <w:lang w:val="en-US" w:eastAsia="zh-CN"/>
              </w:rPr>
              <w:t>06</w:t>
            </w:r>
            <w:r>
              <w:rPr>
                <w:rFonts w:hint="eastAsia" w:asciiTheme="minorEastAsia" w:hAnsiTheme="minorEastAsia" w:eastAsiaTheme="minorEastAsia" w:cstheme="minorEastAsia"/>
                <w:sz w:val="21"/>
                <w:szCs w:val="21"/>
              </w:rPr>
              <w:t>。</w:t>
            </w:r>
          </w:p>
          <w:p>
            <w:pPr>
              <w:adjustRightInd w:val="0"/>
              <w:snapToGrid w:val="0"/>
              <w:spacing w:line="276"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阶段划分、项目成员和职责清晰，策划了产品</w:t>
            </w:r>
            <w:r>
              <w:rPr>
                <w:rFonts w:hint="eastAsia" w:asciiTheme="minorEastAsia" w:hAnsiTheme="minorEastAsia" w:eastAsiaTheme="minorEastAsia" w:cstheme="minorEastAsia"/>
                <w:sz w:val="21"/>
                <w:szCs w:val="21"/>
                <w:lang w:val="en-US" w:eastAsia="zh-CN"/>
              </w:rPr>
              <w:t>设计</w:t>
            </w:r>
            <w:r>
              <w:rPr>
                <w:rFonts w:hint="eastAsia" w:asciiTheme="minorEastAsia" w:hAnsiTheme="minorEastAsia" w:eastAsiaTheme="minorEastAsia" w:cstheme="minorEastAsia"/>
                <w:sz w:val="21"/>
                <w:szCs w:val="21"/>
              </w:rPr>
              <w:t>指导书</w:t>
            </w:r>
            <w:r>
              <w:rPr>
                <w:rFonts w:hint="eastAsia" w:asciiTheme="minorEastAsia" w:hAnsiTheme="minorEastAsia" w:eastAsiaTheme="minorEastAsia" w:cstheme="minorEastAsia"/>
                <w:sz w:val="21"/>
                <w:szCs w:val="21"/>
                <w:lang w:val="en-US" w:eastAsia="zh-CN"/>
              </w:rPr>
              <w:t>及执行标准</w:t>
            </w:r>
          </w:p>
          <w:p>
            <w:pPr>
              <w:adjustRightInd w:val="0"/>
              <w:snapToGrid w:val="0"/>
              <w:spacing w:line="276"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项目负责人：</w:t>
            </w:r>
            <w:r>
              <w:rPr>
                <w:rFonts w:hint="eastAsia" w:asciiTheme="minorEastAsia" w:hAnsiTheme="minorEastAsia" w:eastAsiaTheme="minorEastAsia" w:cstheme="minorEastAsia"/>
                <w:sz w:val="21"/>
                <w:szCs w:val="21"/>
                <w:lang w:eastAsia="zh-CN"/>
              </w:rPr>
              <w:t>杨如春</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人员能力满足要求。</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资源配置：在进行充分</w:t>
            </w:r>
            <w:r>
              <w:rPr>
                <w:rFonts w:hint="eastAsia" w:asciiTheme="minorEastAsia" w:hAnsiTheme="minorEastAsia" w:eastAsiaTheme="minorEastAsia" w:cstheme="minorEastAsia"/>
                <w:sz w:val="21"/>
                <w:szCs w:val="21"/>
                <w:lang w:val="en-US" w:eastAsia="zh-CN"/>
              </w:rPr>
              <w:t>了解客户需求</w:t>
            </w:r>
            <w:r>
              <w:rPr>
                <w:rFonts w:hint="eastAsia" w:asciiTheme="minorEastAsia" w:hAnsiTheme="minorEastAsia" w:eastAsiaTheme="minorEastAsia" w:cstheme="minorEastAsia"/>
                <w:sz w:val="21"/>
                <w:szCs w:val="21"/>
              </w:rPr>
              <w:t>基础上，进行</w:t>
            </w:r>
            <w:r>
              <w:rPr>
                <w:rFonts w:hint="eastAsia" w:asciiTheme="minorEastAsia" w:hAnsiTheme="minorEastAsia" w:eastAsiaTheme="minorEastAsia" w:cstheme="minorEastAsia"/>
                <w:sz w:val="21"/>
                <w:szCs w:val="21"/>
                <w:lang w:val="en-US" w:eastAsia="zh-CN"/>
              </w:rPr>
              <w:t>产品</w:t>
            </w:r>
            <w:r>
              <w:rPr>
                <w:rFonts w:hint="eastAsia" w:asciiTheme="minorEastAsia" w:hAnsiTheme="minorEastAsia" w:eastAsiaTheme="minorEastAsia" w:cstheme="minorEastAsia"/>
                <w:sz w:val="21"/>
                <w:szCs w:val="21"/>
              </w:rPr>
              <w:t>设计，然后对设计的</w:t>
            </w:r>
            <w:r>
              <w:rPr>
                <w:rFonts w:hint="eastAsia" w:asciiTheme="minorEastAsia" w:hAnsiTheme="minorEastAsia" w:eastAsiaTheme="minorEastAsia" w:cstheme="minorEastAsia"/>
                <w:sz w:val="21"/>
                <w:szCs w:val="21"/>
                <w:lang w:val="en-US" w:eastAsia="zh-CN"/>
              </w:rPr>
              <w:t>图纸</w:t>
            </w:r>
            <w:r>
              <w:rPr>
                <w:rFonts w:hint="eastAsia" w:asciiTheme="minorEastAsia" w:hAnsiTheme="minorEastAsia" w:eastAsiaTheme="minorEastAsia" w:cstheme="minorEastAsia"/>
                <w:sz w:val="21"/>
                <w:szCs w:val="21"/>
              </w:rPr>
              <w:t>开会进行讨论，不断进行改进。在遇到问题开会进行讨论改进。经费由</w:t>
            </w:r>
            <w:r>
              <w:rPr>
                <w:rFonts w:hint="eastAsia" w:asciiTheme="minorEastAsia" w:hAnsiTheme="minorEastAsia" w:eastAsiaTheme="minorEastAsia" w:cstheme="minorEastAsia"/>
                <w:sz w:val="21"/>
                <w:szCs w:val="21"/>
                <w:lang w:val="en-US" w:eastAsia="zh-CN"/>
              </w:rPr>
              <w:t>财务部</w:t>
            </w:r>
            <w:r>
              <w:rPr>
                <w:rFonts w:hint="eastAsia" w:asciiTheme="minorEastAsia" w:hAnsiTheme="minorEastAsia" w:eastAsiaTheme="minorEastAsia" w:cstheme="minorEastAsia"/>
                <w:sz w:val="21"/>
                <w:szCs w:val="21"/>
              </w:rPr>
              <w:t>按需要下发。</w:t>
            </w:r>
          </w:p>
          <w:p>
            <w:pPr>
              <w:adjustRightInd w:val="0"/>
              <w:snapToGrid w:val="0"/>
              <w:spacing w:line="276"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批准：</w:t>
            </w:r>
            <w:r>
              <w:rPr>
                <w:rFonts w:hint="eastAsia" w:asciiTheme="minorEastAsia" w:hAnsiTheme="minorEastAsia" w:eastAsiaTheme="minorEastAsia" w:cstheme="minorEastAsia"/>
                <w:sz w:val="21"/>
                <w:szCs w:val="21"/>
                <w:lang w:val="en-US" w:eastAsia="zh-CN"/>
              </w:rPr>
              <w:t>杨如春</w:t>
            </w:r>
            <w:r>
              <w:rPr>
                <w:rFonts w:hint="eastAsia" w:asciiTheme="minorEastAsia" w:hAnsiTheme="minorEastAsia" w:eastAsiaTheme="minorEastAsia" w:cstheme="minorEastAsia"/>
                <w:sz w:val="21"/>
                <w:szCs w:val="21"/>
              </w:rPr>
              <w:t xml:space="preserve">      日期：20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03.29</w:t>
            </w:r>
          </w:p>
          <w:p>
            <w:pPr>
              <w:adjustRightInd w:val="0"/>
              <w:snapToGrid w:val="0"/>
              <w:spacing w:line="276" w:lineRule="auto"/>
              <w:jc w:val="left"/>
              <w:rPr>
                <w:rFonts w:hint="eastAsia" w:asciiTheme="minorEastAsia" w:hAnsiTheme="minorEastAsia" w:eastAsiaTheme="minorEastAsia" w:cstheme="minorEastAsia"/>
                <w:sz w:val="21"/>
                <w:szCs w:val="21"/>
              </w:rPr>
            </w:pP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评审情况：策划了各时段评审内容及时间。</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验证/确认：通过</w:t>
            </w:r>
            <w:r>
              <w:rPr>
                <w:rFonts w:hint="eastAsia" w:asciiTheme="minorEastAsia" w:hAnsiTheme="minorEastAsia" w:eastAsiaTheme="minorEastAsia" w:cstheme="minorEastAsia"/>
                <w:sz w:val="21"/>
                <w:szCs w:val="21"/>
                <w:lang w:val="en-US" w:eastAsia="zh-CN"/>
              </w:rPr>
              <w:t>样品生产/检验</w:t>
            </w:r>
            <w:r>
              <w:rPr>
                <w:rFonts w:hint="eastAsia" w:asciiTheme="minorEastAsia" w:hAnsiTheme="minorEastAsia" w:eastAsiaTheme="minorEastAsia" w:cstheme="minorEastAsia"/>
                <w:sz w:val="21"/>
                <w:szCs w:val="21"/>
              </w:rPr>
              <w:t>进行验证，时机：设计完成后，负责人/项目经理；经公司组织人员进行功能</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使用效果</w:t>
            </w:r>
            <w:r>
              <w:rPr>
                <w:rFonts w:hint="eastAsia" w:asciiTheme="minorEastAsia" w:hAnsiTheme="minorEastAsia" w:eastAsiaTheme="minorEastAsia" w:cstheme="minorEastAsia"/>
                <w:sz w:val="21"/>
                <w:szCs w:val="21"/>
                <w:lang w:val="en-US" w:eastAsia="zh-CN"/>
              </w:rPr>
              <w:t>试验</w:t>
            </w:r>
            <w:r>
              <w:rPr>
                <w:rFonts w:hint="eastAsia" w:asciiTheme="minorEastAsia" w:hAnsiTheme="minorEastAsia" w:eastAsiaTheme="minorEastAsia" w:cstheme="minorEastAsia"/>
                <w:sz w:val="21"/>
                <w:szCs w:val="21"/>
              </w:rPr>
              <w:t>，对</w:t>
            </w:r>
            <w:r>
              <w:rPr>
                <w:rFonts w:hint="eastAsia" w:asciiTheme="minorEastAsia" w:hAnsiTheme="minorEastAsia" w:eastAsiaTheme="minorEastAsia" w:cstheme="minorEastAsia"/>
                <w:sz w:val="21"/>
                <w:szCs w:val="21"/>
                <w:lang w:val="en-US" w:eastAsia="zh-CN"/>
              </w:rPr>
              <w:t>产品</w:t>
            </w:r>
            <w:r>
              <w:rPr>
                <w:rFonts w:hint="eastAsia" w:asciiTheme="minorEastAsia" w:hAnsiTheme="minorEastAsia" w:eastAsiaTheme="minorEastAsia" w:cstheme="minorEastAsia"/>
                <w:sz w:val="21"/>
                <w:szCs w:val="21"/>
              </w:rPr>
              <w:t>进行确认。</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    ..</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设计说明书较清晰，符合要求。</w:t>
            </w:r>
          </w:p>
          <w:p>
            <w:pPr>
              <w:adjustRightInd w:val="0"/>
              <w:snapToGrid w:val="0"/>
              <w:spacing w:line="276" w:lineRule="auto"/>
              <w:jc w:val="left"/>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rPr>
              <w:t>制定人：</w:t>
            </w:r>
            <w:r>
              <w:rPr>
                <w:rFonts w:hint="eastAsia" w:asciiTheme="minorEastAsia" w:hAnsiTheme="minorEastAsia" w:eastAsiaTheme="minorEastAsia" w:cstheme="minorEastAsia"/>
                <w:sz w:val="21"/>
                <w:szCs w:val="21"/>
                <w:lang w:eastAsia="zh-CN"/>
              </w:rPr>
              <w:t>王凯</w:t>
            </w:r>
            <w:r>
              <w:rPr>
                <w:rFonts w:hint="eastAsia" w:asciiTheme="minorEastAsia" w:hAnsiTheme="minorEastAsia" w:eastAsiaTheme="minorEastAsia" w:cstheme="minorEastAsia"/>
                <w:sz w:val="21"/>
                <w:szCs w:val="21"/>
              </w:rPr>
              <w:t xml:space="preserve">      审批：</w:t>
            </w:r>
            <w:r>
              <w:rPr>
                <w:rFonts w:hint="eastAsia" w:asciiTheme="minorEastAsia" w:hAnsiTheme="minorEastAsia" w:eastAsiaTheme="minorEastAsia" w:cstheme="minorEastAsia"/>
                <w:sz w:val="21"/>
                <w:szCs w:val="21"/>
                <w:lang w:val="en-US" w:eastAsia="zh-CN"/>
              </w:rPr>
              <w:t>杨如春</w:t>
            </w:r>
            <w:r>
              <w:rPr>
                <w:rFonts w:hint="eastAsia" w:asciiTheme="minorEastAsia" w:hAnsiTheme="minorEastAsia" w:eastAsiaTheme="minorEastAsia" w:cstheme="minorEastAsia"/>
                <w:sz w:val="21"/>
                <w:szCs w:val="21"/>
              </w:rPr>
              <w:t xml:space="preserve"> 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3.29</w:t>
            </w:r>
          </w:p>
          <w:p>
            <w:pPr>
              <w:adjustRightInd w:val="0"/>
              <w:snapToGrid w:val="0"/>
              <w:spacing w:line="276" w:lineRule="auto"/>
              <w:jc w:val="left"/>
              <w:rPr>
                <w:rFonts w:hint="eastAsia" w:asciiTheme="minorEastAsia" w:hAnsiTheme="minorEastAsia" w:eastAsiaTheme="minorEastAsia" w:cstheme="minorEastAsia"/>
                <w:sz w:val="21"/>
                <w:szCs w:val="21"/>
              </w:rPr>
            </w:pP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查看项目的设计输入内容：</w:t>
            </w:r>
          </w:p>
          <w:p>
            <w:pPr>
              <w:adjustRightInd w:val="0"/>
              <w:snapToGrid w:val="0"/>
              <w:spacing w:line="276"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1、房间配置图纸、根据客户既定风格搭配家具样式、尺寸、颜色</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2、适用的法律、法规要求（国家强制性标准一定要满足）：GB/T 3324-2017木家具通用技术条件GB/T 3325-2017金属家具通用技术条件。</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以前类似设计提供的适用信息；</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3、其它要求</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评审内容：</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评审</w:t>
            </w:r>
            <w:r>
              <w:rPr>
                <w:rFonts w:hint="eastAsia" w:asciiTheme="minorEastAsia" w:hAnsiTheme="minorEastAsia" w:eastAsiaTheme="minorEastAsia" w:cstheme="minorEastAsia"/>
                <w:sz w:val="21"/>
                <w:szCs w:val="21"/>
                <w:lang w:val="en-US" w:eastAsia="zh-CN"/>
              </w:rPr>
              <w:t>设计</w:t>
            </w:r>
            <w:r>
              <w:rPr>
                <w:rFonts w:hint="eastAsia" w:asciiTheme="minorEastAsia" w:hAnsiTheme="minorEastAsia" w:eastAsiaTheme="minorEastAsia" w:cstheme="minorEastAsia"/>
                <w:sz w:val="21"/>
                <w:szCs w:val="21"/>
              </w:rPr>
              <w:t>任务书、</w:t>
            </w:r>
            <w:r>
              <w:rPr>
                <w:rFonts w:hint="eastAsia" w:asciiTheme="minorEastAsia" w:hAnsiTheme="minorEastAsia" w:eastAsiaTheme="minorEastAsia" w:cstheme="minorEastAsia"/>
                <w:sz w:val="21"/>
                <w:szCs w:val="21"/>
                <w:lang w:val="en-US" w:eastAsia="zh-CN"/>
              </w:rPr>
              <w:t>设计</w:t>
            </w:r>
            <w:r>
              <w:rPr>
                <w:rFonts w:hint="eastAsia" w:asciiTheme="minorEastAsia" w:hAnsiTheme="minorEastAsia" w:eastAsiaTheme="minorEastAsia" w:cstheme="minorEastAsia"/>
                <w:sz w:val="21"/>
                <w:szCs w:val="21"/>
              </w:rPr>
              <w:t>工作计划等文件对于</w:t>
            </w:r>
            <w:r>
              <w:rPr>
                <w:rFonts w:hint="eastAsia" w:asciiTheme="minorEastAsia" w:hAnsiTheme="minorEastAsia" w:eastAsiaTheme="minorEastAsia" w:cstheme="minorEastAsia"/>
                <w:sz w:val="21"/>
                <w:szCs w:val="21"/>
                <w:lang w:val="en-US" w:eastAsia="zh-CN"/>
              </w:rPr>
              <w:t>产品设计</w:t>
            </w:r>
            <w:r>
              <w:rPr>
                <w:rFonts w:hint="eastAsia" w:asciiTheme="minorEastAsia" w:hAnsiTheme="minorEastAsia" w:eastAsiaTheme="minorEastAsia" w:cstheme="minorEastAsia"/>
                <w:sz w:val="21"/>
                <w:szCs w:val="21"/>
              </w:rPr>
              <w:t>的合理性、适用性和实用性。</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评审输入文件能否满足设计开发的需要，确保按期完成设计任务。</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评审输入文件依据的标准、法律法规内容、版本的适用性和有效性</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评审结论：</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产品</w:t>
            </w:r>
            <w:r>
              <w:rPr>
                <w:rFonts w:hint="eastAsia" w:asciiTheme="minorEastAsia" w:hAnsiTheme="minorEastAsia" w:eastAsiaTheme="minorEastAsia" w:cstheme="minorEastAsia"/>
                <w:sz w:val="21"/>
                <w:szCs w:val="21"/>
                <w:lang w:val="en-US" w:eastAsia="zh-CN"/>
              </w:rPr>
              <w:t>设计</w:t>
            </w:r>
            <w:r>
              <w:rPr>
                <w:rFonts w:hint="eastAsia" w:asciiTheme="minorEastAsia" w:hAnsiTheme="minorEastAsia" w:eastAsiaTheme="minorEastAsia" w:cstheme="minorEastAsia"/>
                <w:sz w:val="21"/>
                <w:szCs w:val="21"/>
              </w:rPr>
              <w:t>任务书、</w:t>
            </w:r>
            <w:r>
              <w:rPr>
                <w:rFonts w:hint="eastAsia" w:asciiTheme="minorEastAsia" w:hAnsiTheme="minorEastAsia" w:eastAsiaTheme="minorEastAsia" w:cstheme="minorEastAsia"/>
                <w:sz w:val="21"/>
                <w:szCs w:val="21"/>
                <w:lang w:val="en-US" w:eastAsia="zh-CN"/>
              </w:rPr>
              <w:t>设计</w:t>
            </w:r>
            <w:r>
              <w:rPr>
                <w:rFonts w:hint="eastAsia" w:asciiTheme="minorEastAsia" w:hAnsiTheme="minorEastAsia" w:eastAsiaTheme="minorEastAsia" w:cstheme="minorEastAsia"/>
                <w:sz w:val="21"/>
                <w:szCs w:val="21"/>
              </w:rPr>
              <w:t>工作计划中所要求依据的标准，工作计划的内容及完成时间完全符合实际需要，正确可行。</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输入的文件参数正确，与会者一致认为能满足</w:t>
            </w:r>
            <w:r>
              <w:rPr>
                <w:rFonts w:hint="eastAsia" w:asciiTheme="minorEastAsia" w:hAnsiTheme="minorEastAsia" w:eastAsiaTheme="minorEastAsia" w:cstheme="minorEastAsia"/>
                <w:sz w:val="21"/>
                <w:szCs w:val="21"/>
                <w:lang w:val="en-US" w:eastAsia="zh-CN"/>
              </w:rPr>
              <w:t>客户</w:t>
            </w:r>
            <w:r>
              <w:rPr>
                <w:rFonts w:hint="eastAsia" w:asciiTheme="minorEastAsia" w:hAnsiTheme="minorEastAsia" w:eastAsiaTheme="minorEastAsia" w:cstheme="minorEastAsia"/>
                <w:sz w:val="21"/>
                <w:szCs w:val="21"/>
              </w:rPr>
              <w:t>需要。</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依据的标准、法律法规等经与各相关主管部门核实，内容准确且均为有效版本，可作为设计的依据或参考文件</w:t>
            </w:r>
          </w:p>
          <w:p>
            <w:pPr>
              <w:adjustRightInd w:val="0"/>
              <w:snapToGrid w:val="0"/>
              <w:spacing w:line="276" w:lineRule="auto"/>
              <w:jc w:val="left"/>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rPr>
              <w:t>编制：</w:t>
            </w:r>
            <w:r>
              <w:rPr>
                <w:rFonts w:hint="eastAsia" w:asciiTheme="minorEastAsia" w:hAnsiTheme="minorEastAsia" w:eastAsiaTheme="minorEastAsia" w:cstheme="minorEastAsia"/>
                <w:sz w:val="21"/>
                <w:szCs w:val="21"/>
                <w:lang w:eastAsia="zh-CN"/>
              </w:rPr>
              <w:t>王凯、张一航、杨乐</w:t>
            </w:r>
            <w:r>
              <w:rPr>
                <w:rFonts w:hint="eastAsia" w:asciiTheme="minorEastAsia" w:hAnsiTheme="minorEastAsia" w:eastAsiaTheme="minorEastAsia" w:cstheme="minorEastAsia"/>
                <w:sz w:val="21"/>
                <w:szCs w:val="21"/>
              </w:rPr>
              <w:t xml:space="preserve">    日期： 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30</w:t>
            </w:r>
            <w:r>
              <w:rPr>
                <w:rFonts w:hint="eastAsia" w:asciiTheme="minorEastAsia" w:hAnsiTheme="minorEastAsia" w:eastAsiaTheme="minorEastAsia" w:cstheme="minorEastAsia"/>
                <w:sz w:val="21"/>
                <w:szCs w:val="21"/>
              </w:rPr>
              <w:t xml:space="preserve">    审</w:t>
            </w:r>
            <w:r>
              <w:rPr>
                <w:rFonts w:hint="eastAsia" w:asciiTheme="minorEastAsia" w:hAnsiTheme="minorEastAsia" w:eastAsiaTheme="minorEastAsia" w:cstheme="minorEastAsia"/>
                <w:sz w:val="21"/>
                <w:szCs w:val="21"/>
                <w:lang w:eastAsia="zh-CN"/>
              </w:rPr>
              <w:t>批</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杨如春</w:t>
            </w:r>
            <w:r>
              <w:rPr>
                <w:rFonts w:hint="eastAsia" w:asciiTheme="minorEastAsia" w:hAnsiTheme="minorEastAsia" w:eastAsiaTheme="minorEastAsia" w:cstheme="minorEastAsia"/>
                <w:sz w:val="21"/>
                <w:szCs w:val="21"/>
              </w:rPr>
              <w:t xml:space="preserve">    日期： 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30</w:t>
            </w:r>
          </w:p>
          <w:p>
            <w:pPr>
              <w:adjustRightInd w:val="0"/>
              <w:snapToGrid w:val="0"/>
              <w:spacing w:line="276" w:lineRule="auto"/>
              <w:jc w:val="left"/>
              <w:rPr>
                <w:rFonts w:hint="eastAsia" w:asciiTheme="minorEastAsia" w:hAnsiTheme="minorEastAsia" w:eastAsiaTheme="minorEastAsia" w:cstheme="minorEastAsia"/>
                <w:sz w:val="21"/>
                <w:szCs w:val="21"/>
              </w:rPr>
            </w:pP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项目名称：</w:t>
            </w:r>
            <w:r>
              <w:rPr>
                <w:rFonts w:hint="eastAsia" w:asciiTheme="minorEastAsia" w:hAnsiTheme="minorEastAsia" w:eastAsiaTheme="minorEastAsia" w:cstheme="minorEastAsia"/>
                <w:sz w:val="21"/>
                <w:szCs w:val="21"/>
                <w:lang w:val="en-US" w:eastAsia="zh-CN"/>
              </w:rPr>
              <w:t xml:space="preserve">钢木床 </w:t>
            </w:r>
          </w:p>
          <w:p>
            <w:pPr>
              <w:numPr>
                <w:ilvl w:val="0"/>
                <w:numId w:val="2"/>
              </w:num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输出内容：采购</w:t>
            </w:r>
            <w:r>
              <w:rPr>
                <w:rFonts w:hint="eastAsia" w:asciiTheme="minorEastAsia" w:hAnsiTheme="minorEastAsia" w:eastAsiaTheme="minorEastAsia" w:cstheme="minorEastAsia"/>
                <w:sz w:val="21"/>
                <w:szCs w:val="21"/>
                <w:lang w:eastAsia="zh-CN"/>
              </w:rPr>
              <w:t>要求</w:t>
            </w:r>
            <w:r>
              <w:rPr>
                <w:rFonts w:hint="eastAsia" w:asciiTheme="minorEastAsia" w:hAnsiTheme="minorEastAsia" w:eastAsiaTheme="minorEastAsia" w:cstheme="minorEastAsia"/>
                <w:sz w:val="21"/>
                <w:szCs w:val="21"/>
              </w:rPr>
              <w:t>、图纸</w:t>
            </w:r>
            <w:r>
              <w:rPr>
                <w:rFonts w:hint="eastAsia" w:asciiTheme="minorEastAsia" w:hAnsiTheme="minorEastAsia" w:eastAsiaTheme="minorEastAsia" w:cstheme="minorEastAsia"/>
                <w:sz w:val="21"/>
                <w:szCs w:val="21"/>
                <w:lang w:eastAsia="zh-CN"/>
              </w:rPr>
              <w:t>、设备要求</w:t>
            </w:r>
            <w:r>
              <w:rPr>
                <w:rFonts w:hint="eastAsia" w:asciiTheme="minorEastAsia" w:hAnsiTheme="minorEastAsia" w:eastAsiaTheme="minorEastAsia" w:cstheme="minorEastAsia"/>
                <w:sz w:val="21"/>
                <w:szCs w:val="21"/>
              </w:rPr>
              <w:t>等。</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2、各种验收准则：检验规程；</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3324-2017木家具通用技术条件GB/T 3325-2017金属家具通用技术条件</w:t>
            </w:r>
            <w:r>
              <w:rPr>
                <w:rFonts w:hint="eastAsia" w:asciiTheme="minorEastAsia" w:hAnsiTheme="minorEastAsia" w:eastAsiaTheme="minorEastAsia" w:cstheme="minorEastAsia"/>
                <w:sz w:val="21"/>
                <w:szCs w:val="21"/>
                <w:lang w:val="en-US" w:eastAsia="zh-CN"/>
              </w:rPr>
              <w:t>等</w:t>
            </w:r>
            <w:r>
              <w:rPr>
                <w:rFonts w:hint="eastAsia" w:asciiTheme="minorEastAsia" w:hAnsiTheme="minorEastAsia" w:eastAsiaTheme="minorEastAsia" w:cstheme="minorEastAsia"/>
                <w:sz w:val="21"/>
                <w:szCs w:val="21"/>
              </w:rPr>
              <w:t>及客户要求。</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3、对产品质量控制的特殊要求：无</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评审内容：</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评审</w:t>
            </w:r>
            <w:r>
              <w:rPr>
                <w:rFonts w:hint="eastAsia" w:asciiTheme="minorEastAsia" w:hAnsiTheme="minorEastAsia" w:eastAsiaTheme="minorEastAsia" w:cstheme="minorEastAsia"/>
                <w:sz w:val="21"/>
                <w:szCs w:val="21"/>
                <w:lang w:val="en-US" w:eastAsia="zh-CN"/>
              </w:rPr>
              <w:t>设计图纸</w:t>
            </w:r>
            <w:r>
              <w:rPr>
                <w:rFonts w:hint="eastAsia" w:asciiTheme="minorEastAsia" w:hAnsiTheme="minorEastAsia" w:eastAsiaTheme="minorEastAsia" w:cstheme="minorEastAsia"/>
                <w:sz w:val="21"/>
                <w:szCs w:val="21"/>
              </w:rPr>
              <w:t>依据的标准、法律法规及协议等，用于</w:t>
            </w:r>
            <w:r>
              <w:rPr>
                <w:rFonts w:hint="eastAsia" w:asciiTheme="minorEastAsia" w:hAnsiTheme="minorEastAsia" w:eastAsiaTheme="minorEastAsia" w:cstheme="minorEastAsia"/>
                <w:sz w:val="21"/>
                <w:szCs w:val="21"/>
                <w:lang w:val="en-US" w:eastAsia="zh-CN"/>
              </w:rPr>
              <w:t>客户</w:t>
            </w:r>
            <w:r>
              <w:rPr>
                <w:rFonts w:hint="eastAsia" w:asciiTheme="minorEastAsia" w:hAnsiTheme="minorEastAsia" w:eastAsiaTheme="minorEastAsia" w:cstheme="minorEastAsia"/>
                <w:sz w:val="21"/>
                <w:szCs w:val="21"/>
              </w:rPr>
              <w:t>是否合理、有效、实用。</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评审</w:t>
            </w:r>
            <w:r>
              <w:rPr>
                <w:rFonts w:hint="eastAsia" w:asciiTheme="minorEastAsia" w:hAnsiTheme="minorEastAsia" w:eastAsiaTheme="minorEastAsia" w:cstheme="minorEastAsia"/>
                <w:sz w:val="21"/>
                <w:szCs w:val="21"/>
                <w:lang w:val="en-US" w:eastAsia="zh-CN"/>
              </w:rPr>
              <w:t>参数</w:t>
            </w:r>
            <w:r>
              <w:rPr>
                <w:rFonts w:hint="eastAsia" w:asciiTheme="minorEastAsia" w:hAnsiTheme="minorEastAsia" w:eastAsiaTheme="minorEastAsia" w:cstheme="minorEastAsia"/>
                <w:sz w:val="21"/>
                <w:szCs w:val="21"/>
              </w:rPr>
              <w:t>等是否正确可行，能否指导</w:t>
            </w:r>
            <w:r>
              <w:rPr>
                <w:rFonts w:hint="eastAsia" w:asciiTheme="minorEastAsia" w:hAnsiTheme="minorEastAsia" w:eastAsiaTheme="minorEastAsia" w:cstheme="minorEastAsia"/>
                <w:sz w:val="21"/>
                <w:szCs w:val="21"/>
                <w:lang w:val="en-US" w:eastAsia="zh-CN"/>
              </w:rPr>
              <w:t>设计</w:t>
            </w:r>
            <w:r>
              <w:rPr>
                <w:rFonts w:hint="eastAsia" w:asciiTheme="minorEastAsia" w:hAnsiTheme="minorEastAsia" w:eastAsiaTheme="minorEastAsia" w:cstheme="minorEastAsia"/>
                <w:sz w:val="21"/>
                <w:szCs w:val="21"/>
              </w:rPr>
              <w:t>工作的顺利实施。</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评审方案所确定的产品结构是否满足工艺和产品性能要求</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评审结论：</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设计所依据的标准、法律法规及协议等，用于</w:t>
            </w:r>
            <w:r>
              <w:rPr>
                <w:rFonts w:hint="eastAsia" w:asciiTheme="minorEastAsia" w:hAnsiTheme="minorEastAsia" w:eastAsiaTheme="minorEastAsia" w:cstheme="minorEastAsia"/>
                <w:sz w:val="21"/>
                <w:szCs w:val="21"/>
                <w:lang w:val="en-US" w:eastAsia="zh-CN"/>
              </w:rPr>
              <w:t>该客户</w:t>
            </w:r>
            <w:r>
              <w:rPr>
                <w:rFonts w:hint="eastAsia" w:asciiTheme="minorEastAsia" w:hAnsiTheme="minorEastAsia" w:eastAsiaTheme="minorEastAsia" w:cstheme="minorEastAsia"/>
                <w:sz w:val="21"/>
                <w:szCs w:val="21"/>
              </w:rPr>
              <w:t>是合理、有效、实用的。</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设计</w:t>
            </w:r>
            <w:r>
              <w:rPr>
                <w:rFonts w:hint="eastAsia" w:asciiTheme="minorEastAsia" w:hAnsiTheme="minorEastAsia" w:eastAsiaTheme="minorEastAsia" w:cstheme="minorEastAsia"/>
                <w:sz w:val="21"/>
                <w:szCs w:val="21"/>
                <w:lang w:val="en-US" w:eastAsia="zh-CN"/>
              </w:rPr>
              <w:t>图纸</w:t>
            </w:r>
            <w:r>
              <w:rPr>
                <w:rFonts w:hint="eastAsia" w:asciiTheme="minorEastAsia" w:hAnsiTheme="minorEastAsia" w:eastAsiaTheme="minorEastAsia" w:cstheme="minorEastAsia"/>
                <w:sz w:val="21"/>
                <w:szCs w:val="21"/>
              </w:rPr>
              <w:t>是正确可行的，</w:t>
            </w:r>
            <w:r>
              <w:rPr>
                <w:rFonts w:hint="eastAsia" w:asciiTheme="minorEastAsia" w:hAnsiTheme="minorEastAsia" w:eastAsiaTheme="minorEastAsia" w:cstheme="minorEastAsia"/>
                <w:sz w:val="21"/>
                <w:szCs w:val="21"/>
                <w:lang w:val="en-US" w:eastAsia="zh-CN"/>
              </w:rPr>
              <w:t>生产</w:t>
            </w:r>
            <w:r>
              <w:rPr>
                <w:rFonts w:hint="eastAsia" w:asciiTheme="minorEastAsia" w:hAnsiTheme="minorEastAsia" w:eastAsiaTheme="minorEastAsia" w:cstheme="minorEastAsia"/>
                <w:sz w:val="21"/>
                <w:szCs w:val="21"/>
              </w:rPr>
              <w:t>工作的顺利实施。</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产品的结构形式能满足产品性能要求，而且便于编写制造工艺。</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结论：设计开发输出评审通过，输出文件可按程序发放实施</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编制：</w:t>
            </w:r>
            <w:r>
              <w:rPr>
                <w:rFonts w:hint="eastAsia" w:asciiTheme="minorEastAsia" w:hAnsiTheme="minorEastAsia" w:eastAsiaTheme="minorEastAsia" w:cstheme="minorEastAsia"/>
                <w:sz w:val="21"/>
                <w:szCs w:val="21"/>
                <w:lang w:eastAsia="zh-CN"/>
              </w:rPr>
              <w:t>王凯、张一航、杨乐</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eastAsia="zh-CN"/>
              </w:rPr>
              <w:t>审</w:t>
            </w:r>
            <w:r>
              <w:rPr>
                <w:rFonts w:hint="eastAsia" w:asciiTheme="minorEastAsia" w:hAnsiTheme="minorEastAsia" w:eastAsiaTheme="minorEastAsia" w:cstheme="minorEastAsia"/>
                <w:sz w:val="21"/>
                <w:szCs w:val="21"/>
              </w:rPr>
              <w:t>批：</w:t>
            </w:r>
            <w:r>
              <w:rPr>
                <w:rFonts w:hint="eastAsia" w:asciiTheme="minorEastAsia" w:hAnsiTheme="minorEastAsia" w:eastAsiaTheme="minorEastAsia" w:cstheme="minorEastAsia"/>
                <w:sz w:val="21"/>
                <w:szCs w:val="21"/>
                <w:lang w:val="en-US" w:eastAsia="zh-CN"/>
              </w:rPr>
              <w:t>杨如春</w:t>
            </w:r>
            <w:r>
              <w:rPr>
                <w:rFonts w:hint="eastAsia" w:asciiTheme="minorEastAsia" w:hAnsiTheme="minorEastAsia" w:eastAsiaTheme="minorEastAsia" w:cstheme="minorEastAsia"/>
                <w:sz w:val="21"/>
                <w:szCs w:val="21"/>
              </w:rPr>
              <w:t xml:space="preserve">    日期： 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抽：设计开发验证报告</w:t>
            </w:r>
          </w:p>
          <w:p>
            <w:pPr>
              <w:adjustRightInd w:val="0"/>
              <w:snapToGrid w:val="0"/>
              <w:spacing w:line="276" w:lineRule="auto"/>
              <w:jc w:val="left"/>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rPr>
              <w:t>项目名称：</w:t>
            </w:r>
            <w:r>
              <w:rPr>
                <w:rFonts w:hint="eastAsia" w:asciiTheme="minorEastAsia" w:hAnsiTheme="minorEastAsia" w:eastAsiaTheme="minorEastAsia" w:cstheme="minorEastAsia"/>
                <w:sz w:val="21"/>
                <w:szCs w:val="21"/>
                <w:lang w:val="en-US" w:eastAsia="zh-CN"/>
              </w:rPr>
              <w:t>双层货架  三层货架（钢木结构）</w:t>
            </w:r>
          </w:p>
          <w:p>
            <w:pPr>
              <w:adjustRightInd w:val="0"/>
              <w:snapToGrid w:val="0"/>
              <w:spacing w:line="276"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项目经理：</w:t>
            </w:r>
            <w:r>
              <w:rPr>
                <w:rFonts w:hint="eastAsia" w:asciiTheme="minorEastAsia" w:hAnsiTheme="minorEastAsia" w:eastAsiaTheme="minorEastAsia" w:cstheme="minorEastAsia"/>
                <w:sz w:val="21"/>
                <w:szCs w:val="21"/>
                <w:lang w:eastAsia="zh-CN"/>
              </w:rPr>
              <w:t>杨如春</w:t>
            </w:r>
            <w:r>
              <w:rPr>
                <w:rFonts w:hint="eastAsia" w:asciiTheme="minorEastAsia" w:hAnsiTheme="minorEastAsia" w:eastAsiaTheme="minorEastAsia" w:cstheme="minorEastAsia"/>
                <w:sz w:val="21"/>
                <w:szCs w:val="21"/>
              </w:rPr>
              <w:t xml:space="preserve">   验证方式：</w:t>
            </w:r>
            <w:r>
              <w:rPr>
                <w:rFonts w:hint="eastAsia" w:asciiTheme="minorEastAsia" w:hAnsiTheme="minorEastAsia" w:eastAsiaTheme="minorEastAsia" w:cstheme="minorEastAsia"/>
                <w:sz w:val="21"/>
                <w:szCs w:val="21"/>
                <w:lang w:val="en-US" w:eastAsia="zh-CN"/>
              </w:rPr>
              <w:t>样品体验</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人员：</w:t>
            </w:r>
            <w:r>
              <w:rPr>
                <w:rFonts w:hint="eastAsia" w:asciiTheme="minorEastAsia" w:hAnsiTheme="minorEastAsia" w:eastAsiaTheme="minorEastAsia" w:cstheme="minorEastAsia"/>
                <w:sz w:val="21"/>
                <w:szCs w:val="21"/>
                <w:lang w:eastAsia="zh-CN"/>
              </w:rPr>
              <w:t>王凯、张一航、杨乐、</w:t>
            </w:r>
            <w:r>
              <w:rPr>
                <w:rFonts w:hint="eastAsia" w:asciiTheme="minorEastAsia" w:hAnsiTheme="minorEastAsia" w:eastAsiaTheme="minorEastAsia" w:cstheme="minorEastAsia"/>
                <w:sz w:val="21"/>
                <w:szCs w:val="21"/>
                <w:lang w:val="en-US" w:eastAsia="zh-CN"/>
              </w:rPr>
              <w:t xml:space="preserve">杨如春 </w:t>
            </w:r>
          </w:p>
          <w:p>
            <w:pPr>
              <w:adjustRightInd w:val="0"/>
              <w:snapToGrid w:val="0"/>
              <w:spacing w:line="276"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验证内容；</w:t>
            </w:r>
            <w:r>
              <w:rPr>
                <w:rFonts w:hint="eastAsia" w:asciiTheme="minorEastAsia" w:hAnsiTheme="minorEastAsia" w:eastAsiaTheme="minorEastAsia" w:cstheme="minorEastAsia"/>
                <w:sz w:val="21"/>
                <w:szCs w:val="21"/>
                <w:lang w:eastAsia="zh-CN"/>
              </w:rPr>
              <w:t>见图纸尺寸</w:t>
            </w:r>
            <w:r>
              <w:rPr>
                <w:rFonts w:hint="eastAsia" w:asciiTheme="minorEastAsia" w:hAnsiTheme="minorEastAsia" w:eastAsiaTheme="minorEastAsia" w:cstheme="minorEastAsia"/>
                <w:sz w:val="21"/>
                <w:szCs w:val="21"/>
                <w:lang w:val="en-US" w:eastAsia="zh-CN"/>
              </w:rPr>
              <w:t>，按分解图纸验证参数</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drawing>
                <wp:inline distT="0" distB="0" distL="114300" distR="114300">
                  <wp:extent cx="3651885" cy="2301240"/>
                  <wp:effectExtent l="0" t="0" r="5715" b="38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3651885" cy="2301240"/>
                          </a:xfrm>
                          <a:prstGeom prst="rect">
                            <a:avLst/>
                          </a:prstGeom>
                          <a:noFill/>
                          <a:ln>
                            <a:noFill/>
                          </a:ln>
                        </pic:spPr>
                      </pic:pic>
                    </a:graphicData>
                  </a:graphic>
                </wp:inline>
              </w:drawing>
            </w:r>
          </w:p>
          <w:p>
            <w:pPr>
              <w:pStyle w:val="2"/>
              <w:rPr>
                <w:rFonts w:hint="eastAsia" w:asciiTheme="minorEastAsia" w:hAnsiTheme="minorEastAsia" w:eastAsiaTheme="minorEastAsia" w:cstheme="minorEastAsia"/>
                <w:sz w:val="21"/>
                <w:szCs w:val="21"/>
                <w:lang w:val="en-US" w:eastAsia="zh-CN"/>
              </w:rPr>
            </w:pP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进度要求：2019年4月</w:t>
            </w:r>
            <w:r>
              <w:rPr>
                <w:rFonts w:hint="eastAsia" w:asciiTheme="minorEastAsia" w:hAnsiTheme="minorEastAsia" w:eastAsiaTheme="minorEastAsia" w:cstheme="minorEastAsia"/>
                <w:sz w:val="21"/>
                <w:szCs w:val="21"/>
                <w:lang w:val="en-US" w:eastAsia="zh-CN"/>
              </w:rPr>
              <w:t>6日前完成</w:t>
            </w:r>
            <w:r>
              <w:rPr>
                <w:rFonts w:hint="eastAsia" w:asciiTheme="minorEastAsia" w:hAnsiTheme="minorEastAsia" w:eastAsiaTheme="minorEastAsia" w:cstheme="minorEastAsia"/>
                <w:sz w:val="21"/>
                <w:szCs w:val="21"/>
              </w:rPr>
              <w:t xml:space="preserve">   </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产品功能：符合</w:t>
            </w:r>
          </w:p>
          <w:p>
            <w:pPr>
              <w:adjustRightInd w:val="0"/>
              <w:snapToGrid w:val="0"/>
              <w:spacing w:line="276" w:lineRule="auto"/>
              <w:ind w:firstLine="43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验证结论：</w:t>
            </w:r>
            <w:r>
              <w:rPr>
                <w:rFonts w:hint="eastAsia" w:asciiTheme="minorEastAsia" w:hAnsiTheme="minorEastAsia" w:eastAsiaTheme="minorEastAsia" w:cstheme="minorEastAsia"/>
                <w:sz w:val="21"/>
                <w:szCs w:val="21"/>
                <w:lang w:val="en-US" w:eastAsia="zh-CN"/>
              </w:rPr>
              <w:t>规格、技术参数均符合要求</w:t>
            </w:r>
            <w:r>
              <w:rPr>
                <w:rFonts w:hint="eastAsia" w:asciiTheme="minorEastAsia" w:hAnsiTheme="minorEastAsia" w:eastAsiaTheme="minorEastAsia" w:cstheme="minorEastAsia"/>
                <w:sz w:val="21"/>
                <w:szCs w:val="21"/>
              </w:rPr>
              <w:t xml:space="preserve">  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年 4月</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日</w:t>
            </w:r>
          </w:p>
          <w:p>
            <w:pPr>
              <w:adjustRightInd w:val="0"/>
              <w:snapToGrid w:val="0"/>
              <w:spacing w:line="276" w:lineRule="auto"/>
              <w:jc w:val="left"/>
              <w:rPr>
                <w:rFonts w:hint="eastAsia" w:asciiTheme="minorEastAsia" w:hAnsiTheme="minorEastAsia" w:eastAsiaTheme="minorEastAsia" w:cstheme="minorEastAsia"/>
                <w:sz w:val="21"/>
                <w:szCs w:val="21"/>
              </w:rPr>
            </w:pP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项目名称：</w:t>
            </w:r>
            <w:r>
              <w:rPr>
                <w:rFonts w:hint="eastAsia" w:asciiTheme="minorEastAsia" w:hAnsiTheme="minorEastAsia" w:eastAsiaTheme="minorEastAsia" w:cstheme="minorEastAsia"/>
                <w:sz w:val="21"/>
                <w:szCs w:val="21"/>
                <w:lang w:val="en-US" w:eastAsia="zh-CN"/>
              </w:rPr>
              <w:t>钢木床</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确认方式 ： </w:t>
            </w:r>
            <w:r>
              <w:rPr>
                <w:rFonts w:hint="eastAsia" w:asciiTheme="minorEastAsia" w:hAnsiTheme="minorEastAsia" w:eastAsiaTheme="minorEastAsia" w:cstheme="minorEastAsia"/>
                <w:sz w:val="21"/>
                <w:szCs w:val="21"/>
                <w:lang w:val="en-US" w:eastAsia="zh-CN"/>
              </w:rPr>
              <w:t>样品体验</w:t>
            </w:r>
            <w:r>
              <w:rPr>
                <w:rFonts w:hint="eastAsia" w:asciiTheme="minorEastAsia" w:hAnsiTheme="minorEastAsia" w:eastAsiaTheme="minorEastAsia" w:cstheme="minorEastAsia"/>
                <w:sz w:val="21"/>
                <w:szCs w:val="21"/>
              </w:rPr>
              <w:t>的方式进行确认</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确认过程及主要内容：</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检查样品是否在性能、外观等质量上达到</w:t>
            </w:r>
            <w:r>
              <w:rPr>
                <w:rFonts w:hint="eastAsia" w:asciiTheme="minorEastAsia" w:hAnsiTheme="minorEastAsia" w:eastAsiaTheme="minorEastAsia" w:cstheme="minorEastAsia"/>
                <w:sz w:val="21"/>
                <w:szCs w:val="21"/>
                <w:lang w:val="en-US" w:eastAsia="zh-CN"/>
              </w:rPr>
              <w:t>设计</w:t>
            </w:r>
            <w:r>
              <w:rPr>
                <w:rFonts w:hint="eastAsia" w:asciiTheme="minorEastAsia" w:hAnsiTheme="minorEastAsia" w:eastAsiaTheme="minorEastAsia" w:cstheme="minorEastAsia"/>
                <w:sz w:val="21"/>
                <w:szCs w:val="21"/>
              </w:rPr>
              <w:t>任务书规定的要求，审查技术文件是否符合有关标准规定，是否齐全、正确、统一，是否能指导生产；对产品技术质量水平的先进性做出评价</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参与人：</w:t>
            </w:r>
            <w:r>
              <w:rPr>
                <w:rFonts w:hint="eastAsia" w:asciiTheme="minorEastAsia" w:hAnsiTheme="minorEastAsia" w:eastAsiaTheme="minorEastAsia" w:cstheme="minorEastAsia"/>
                <w:sz w:val="21"/>
                <w:szCs w:val="21"/>
                <w:lang w:eastAsia="zh-CN"/>
              </w:rPr>
              <w:t>王凯、张一航、杨乐、</w:t>
            </w:r>
            <w:r>
              <w:rPr>
                <w:rFonts w:hint="eastAsia" w:asciiTheme="minorEastAsia" w:hAnsiTheme="minorEastAsia" w:eastAsiaTheme="minorEastAsia" w:cstheme="minorEastAsia"/>
                <w:sz w:val="21"/>
                <w:szCs w:val="21"/>
                <w:lang w:val="en-US" w:eastAsia="zh-CN"/>
              </w:rPr>
              <w:t>杨如春</w:t>
            </w:r>
            <w:r>
              <w:rPr>
                <w:rFonts w:hint="eastAsia" w:asciiTheme="minorEastAsia" w:hAnsiTheme="minorEastAsia" w:eastAsiaTheme="minorEastAsia" w:cstheme="minorEastAsia"/>
                <w:sz w:val="21"/>
                <w:szCs w:val="21"/>
              </w:rPr>
              <w:t>及</w:t>
            </w:r>
            <w:r>
              <w:rPr>
                <w:rFonts w:hint="eastAsia" w:asciiTheme="minorEastAsia" w:hAnsiTheme="minorEastAsia" w:eastAsiaTheme="minorEastAsia" w:cstheme="minorEastAsia"/>
                <w:sz w:val="21"/>
                <w:szCs w:val="21"/>
                <w:lang w:val="en-US" w:eastAsia="zh-CN"/>
              </w:rPr>
              <w:t>陕西省人民警察培训学校的</w:t>
            </w:r>
            <w:r>
              <w:rPr>
                <w:rFonts w:hint="eastAsia" w:asciiTheme="minorEastAsia" w:hAnsiTheme="minorEastAsia" w:eastAsiaTheme="minorEastAsia" w:cstheme="minorEastAsia"/>
                <w:sz w:val="21"/>
                <w:szCs w:val="21"/>
              </w:rPr>
              <w:t>客户代表</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时间：20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年4月</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日</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鉴定结论及建议：</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产品达到</w:t>
            </w:r>
            <w:r>
              <w:rPr>
                <w:rFonts w:hint="eastAsia" w:asciiTheme="minorEastAsia" w:hAnsiTheme="minorEastAsia" w:eastAsiaTheme="minorEastAsia" w:cstheme="minorEastAsia"/>
                <w:sz w:val="21"/>
                <w:szCs w:val="21"/>
                <w:lang w:val="en-US" w:eastAsia="zh-CN"/>
              </w:rPr>
              <w:t>设计</w:t>
            </w:r>
            <w:r>
              <w:rPr>
                <w:rFonts w:hint="eastAsia" w:asciiTheme="minorEastAsia" w:hAnsiTheme="minorEastAsia" w:eastAsiaTheme="minorEastAsia" w:cstheme="minorEastAsia"/>
                <w:sz w:val="21"/>
                <w:szCs w:val="21"/>
              </w:rPr>
              <w:t>任务书及客户要求、标准。</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产品设计文件、工艺文件齐全、统一、正确，能正确指导生产。</w:t>
            </w:r>
          </w:p>
          <w:p>
            <w:pPr>
              <w:adjustRightInd w:val="0"/>
              <w:snapToGrid w:val="0"/>
              <w:spacing w:line="276"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3、具备产品定型的条件</w:t>
            </w:r>
          </w:p>
          <w:p>
            <w:pPr>
              <w:adjustRightInd w:val="0"/>
              <w:snapToGrid w:val="0"/>
              <w:spacing w:line="276"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目前未发生更改情况。</w:t>
            </w:r>
          </w:p>
          <w:p>
            <w:pPr>
              <w:adjustRightInd w:val="0"/>
              <w:snapToGrid w:val="0"/>
              <w:spacing w:line="276" w:lineRule="auto"/>
              <w:jc w:val="left"/>
              <w:rPr>
                <w:rFonts w:hint="eastAsia" w:asciiTheme="minorEastAsia" w:hAnsiTheme="minorEastAsia" w:eastAsiaTheme="minorEastAsia" w:cstheme="minorEastAsia"/>
                <w:sz w:val="21"/>
                <w:szCs w:val="21"/>
              </w:rPr>
            </w:pPr>
          </w:p>
          <w:p>
            <w:pPr>
              <w:adjustRightInd w:val="0"/>
              <w:snapToGrid w:val="0"/>
              <w:spacing w:line="276"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另抽</w:t>
            </w:r>
            <w:r>
              <w:rPr>
                <w:rFonts w:hint="eastAsia" w:asciiTheme="minorEastAsia" w:hAnsiTheme="minorEastAsia" w:eastAsiaTheme="minorEastAsia" w:cstheme="minorEastAsia"/>
                <w:sz w:val="21"/>
                <w:szCs w:val="21"/>
                <w:lang w:val="en-US" w:eastAsia="zh-CN"/>
              </w:rPr>
              <w:t>2020年</w:t>
            </w:r>
            <w:r>
              <w:rPr>
                <w:rFonts w:hint="eastAsia" w:asciiTheme="minorEastAsia" w:hAnsiTheme="minorEastAsia" w:eastAsiaTheme="minorEastAsia" w:cstheme="minorEastAsia"/>
                <w:color w:val="auto"/>
                <w:sz w:val="21"/>
                <w:szCs w:val="21"/>
                <w:lang w:eastAsia="zh-CN"/>
              </w:rPr>
              <w:t>西安海棠职业学院</w:t>
            </w:r>
            <w:r>
              <w:rPr>
                <w:rFonts w:hint="eastAsia" w:asciiTheme="minorEastAsia" w:hAnsiTheme="minorEastAsia" w:eastAsiaTheme="minorEastAsia" w:cstheme="minorEastAsia"/>
                <w:color w:val="auto"/>
                <w:sz w:val="21"/>
                <w:szCs w:val="21"/>
                <w:lang w:val="en-US" w:eastAsia="zh-CN"/>
              </w:rPr>
              <w:t>-----条形桌、方凳；西安交通大学-----班台</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color w:val="auto"/>
                <w:sz w:val="21"/>
                <w:szCs w:val="21"/>
                <w:lang w:val="en-US" w:eastAsia="zh-CN"/>
              </w:rPr>
              <w:t>屏风工作位</w:t>
            </w:r>
            <w:r>
              <w:rPr>
                <w:rFonts w:hint="eastAsia" w:asciiTheme="minorEastAsia" w:hAnsiTheme="minorEastAsia" w:eastAsiaTheme="minorEastAsia" w:cstheme="minorEastAsia"/>
                <w:sz w:val="21"/>
                <w:szCs w:val="21"/>
                <w:lang w:val="en-US" w:eastAsia="zh-CN"/>
              </w:rPr>
              <w:t>等设计</w:t>
            </w:r>
            <w:r>
              <w:rPr>
                <w:rFonts w:hint="eastAsia" w:asciiTheme="minorEastAsia" w:hAnsiTheme="minorEastAsia" w:eastAsiaTheme="minorEastAsia" w:cstheme="minorEastAsia"/>
                <w:sz w:val="21"/>
                <w:szCs w:val="21"/>
              </w:rPr>
              <w:t>策划任务书、输入、输出、评审、验证、确认记录，均保存完好，</w:t>
            </w:r>
            <w:r>
              <w:rPr>
                <w:rFonts w:hint="eastAsia" w:asciiTheme="minorEastAsia" w:hAnsiTheme="minorEastAsia" w:eastAsiaTheme="minorEastAsia" w:cstheme="minorEastAsia"/>
                <w:sz w:val="21"/>
                <w:szCs w:val="21"/>
                <w:lang w:eastAsia="zh-CN"/>
              </w:rPr>
              <w:t>基本</w:t>
            </w:r>
            <w:r>
              <w:rPr>
                <w:rFonts w:hint="eastAsia" w:asciiTheme="minorEastAsia" w:hAnsiTheme="minorEastAsia" w:eastAsiaTheme="minorEastAsia" w:cstheme="minorEastAsia"/>
                <w:sz w:val="21"/>
                <w:szCs w:val="21"/>
              </w:rPr>
              <w:t>符合要求。</w:t>
            </w:r>
          </w:p>
        </w:tc>
        <w:tc>
          <w:tcPr>
            <w:tcW w:w="851" w:type="dxa"/>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160"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生产和服务提供的控制</w:t>
            </w:r>
          </w:p>
        </w:tc>
        <w:tc>
          <w:tcPr>
            <w:tcW w:w="960" w:type="dxa"/>
            <w:noWrap w:val="0"/>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Q</w:t>
            </w:r>
            <w:r>
              <w:rPr>
                <w:rFonts w:hint="eastAsia" w:asciiTheme="minorEastAsia" w:hAnsiTheme="minorEastAsia" w:eastAsiaTheme="minorEastAsia" w:cstheme="minorEastAsia"/>
                <w:sz w:val="21"/>
                <w:szCs w:val="21"/>
                <w:lang w:val="en-US" w:eastAsia="zh-CN"/>
              </w:rPr>
              <w:t>8.5.1</w:t>
            </w:r>
          </w:p>
        </w:tc>
        <w:tc>
          <w:tcPr>
            <w:tcW w:w="10738" w:type="dxa"/>
            <w:noWrap w:val="0"/>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a《管理手册》中规定了生产过程受控条件。得到图纸、操作规程操作，特殊过程使用作业指导书。</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根据订货要求，生产部下达生产计划，包括产品名称、规格型号、数量、下达时间、要求完成时间</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抽查2020-4-18生产任务通知单：办公桌的生产任务，明确了数量和交期。</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抽查2020-5-25生产任务通知单：档案柜的生产任务，明确了数量和交期。 </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询问车间负责人对生产计划较清楚。生产部长负责协调生产的各项事宜。产品检验完工后生产部负责人记录产品数量，通知业务部发货。</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b配备有</w:t>
            </w:r>
            <w:r>
              <w:rPr>
                <w:rFonts w:hint="eastAsia" w:asciiTheme="minorEastAsia" w:hAnsiTheme="minorEastAsia" w:eastAsiaTheme="minorEastAsia" w:cstheme="minorEastAsia"/>
                <w:color w:val="000000"/>
                <w:sz w:val="21"/>
                <w:szCs w:val="21"/>
                <w:lang w:val="en-US" w:eastAsia="zh-CN"/>
              </w:rPr>
              <w:t>钢直尺、游标卡尺、钢卷尺、直尺</w:t>
            </w:r>
            <w:r>
              <w:rPr>
                <w:rFonts w:hint="eastAsia" w:asciiTheme="minorEastAsia" w:hAnsiTheme="minorEastAsia" w:eastAsiaTheme="minorEastAsia" w:cstheme="minorEastAsia"/>
                <w:sz w:val="21"/>
                <w:szCs w:val="21"/>
                <w:lang w:eastAsia="zh-CN"/>
              </w:rPr>
              <w:t>等检测仪器，进行测量。</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C远程视频查看生产情况：</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——查封边工序，正在封边操作，进行加工产品为</w:t>
            </w:r>
            <w:r>
              <w:rPr>
                <w:rFonts w:hint="eastAsia" w:asciiTheme="minorEastAsia" w:hAnsiTheme="minorEastAsia" w:eastAsiaTheme="minorEastAsia" w:cstheme="minorEastAsia"/>
                <w:sz w:val="21"/>
                <w:szCs w:val="21"/>
                <w:lang w:val="en-US" w:eastAsia="zh-CN"/>
              </w:rPr>
              <w:t>桌面</w:t>
            </w:r>
            <w:r>
              <w:rPr>
                <w:rFonts w:hint="eastAsia" w:asciiTheme="minorEastAsia" w:hAnsiTheme="minorEastAsia" w:eastAsiaTheme="minorEastAsia" w:cstheme="minorEastAsia"/>
                <w:sz w:val="21"/>
                <w:szCs w:val="21"/>
                <w:lang w:eastAsia="zh-CN"/>
              </w:rPr>
              <w:t>，操作</w:t>
            </w:r>
            <w:r>
              <w:rPr>
                <w:rFonts w:hint="eastAsia" w:asciiTheme="minorEastAsia" w:hAnsiTheme="minorEastAsia" w:eastAsiaTheme="minorEastAsia" w:cstheme="minorEastAsia"/>
                <w:sz w:val="21"/>
                <w:szCs w:val="21"/>
                <w:lang w:val="en-US" w:eastAsia="zh-CN"/>
              </w:rPr>
              <w:t>工</w:t>
            </w:r>
            <w:r>
              <w:rPr>
                <w:rFonts w:hint="eastAsia" w:asciiTheme="minorEastAsia" w:hAnsiTheme="minorEastAsia" w:eastAsiaTheme="minorEastAsia" w:cstheme="minorEastAsia"/>
                <w:sz w:val="21"/>
                <w:szCs w:val="21"/>
                <w:lang w:eastAsia="zh-CN"/>
              </w:rPr>
              <w:t>1人，设备：封边机等；使用作业指导书。询问控制技术要求，长度等，观察实际操作，符合操作规程。</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sz w:val="21"/>
                <w:szCs w:val="21"/>
                <w:lang w:eastAsia="zh-CN"/>
              </w:rPr>
              <w:t>——查焊接工序，正在焊接，进行加工产品为</w:t>
            </w:r>
            <w:r>
              <w:rPr>
                <w:rFonts w:hint="eastAsia" w:asciiTheme="minorEastAsia" w:hAnsiTheme="minorEastAsia" w:eastAsiaTheme="minorEastAsia" w:cstheme="minorEastAsia"/>
                <w:sz w:val="21"/>
                <w:szCs w:val="21"/>
                <w:lang w:val="en-US" w:eastAsia="zh-CN"/>
              </w:rPr>
              <w:t>钢架</w:t>
            </w:r>
            <w:r>
              <w:rPr>
                <w:rFonts w:hint="eastAsia" w:asciiTheme="minorEastAsia" w:hAnsiTheme="minorEastAsia" w:eastAsiaTheme="minorEastAsia" w:cstheme="minorEastAsia"/>
                <w:sz w:val="21"/>
                <w:szCs w:val="21"/>
                <w:lang w:eastAsia="zh-CN"/>
              </w:rPr>
              <w:t>，操作</w:t>
            </w:r>
            <w:r>
              <w:rPr>
                <w:rFonts w:hint="eastAsia" w:asciiTheme="minorEastAsia" w:hAnsiTheme="minorEastAsia" w:eastAsiaTheme="minorEastAsia" w:cstheme="minorEastAsia"/>
                <w:sz w:val="21"/>
                <w:szCs w:val="21"/>
                <w:lang w:val="en-US" w:eastAsia="zh-CN"/>
              </w:rPr>
              <w:t>工</w:t>
            </w:r>
            <w:r>
              <w:rPr>
                <w:rFonts w:hint="eastAsia" w:asciiTheme="minorEastAsia" w:hAnsiTheme="minorEastAsia" w:eastAsiaTheme="minorEastAsia" w:cstheme="minorEastAsia"/>
                <w:sz w:val="21"/>
                <w:szCs w:val="21"/>
                <w:lang w:eastAsia="zh-CN"/>
              </w:rPr>
              <w:t>1人，设备：</w:t>
            </w:r>
            <w:r>
              <w:rPr>
                <w:rFonts w:hint="eastAsia" w:asciiTheme="minorEastAsia" w:hAnsiTheme="minorEastAsia" w:eastAsiaTheme="minorEastAsia" w:cstheme="minorEastAsia"/>
                <w:sz w:val="21"/>
                <w:szCs w:val="21"/>
                <w:lang w:val="en-US" w:eastAsia="zh-CN"/>
              </w:rPr>
              <w:t>焊机</w:t>
            </w:r>
            <w:r>
              <w:rPr>
                <w:rFonts w:hint="eastAsia" w:asciiTheme="minorEastAsia" w:hAnsiTheme="minorEastAsia" w:eastAsiaTheme="minorEastAsia" w:cstheme="minorEastAsia"/>
                <w:sz w:val="21"/>
                <w:szCs w:val="21"/>
                <w:lang w:eastAsia="zh-CN"/>
              </w:rPr>
              <w:t>等；使用作业指导书。询问控制技术要求，长度、焊接要求等，观察实际操作，符合操作规程。</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查组装工序，正在组装文件柜，操作工1人，控制符合图纸要求。</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另查看下料、打磨工序控制要求，符合操作规程。</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d现场设备控制情况，有</w:t>
            </w:r>
            <w:r>
              <w:rPr>
                <w:rFonts w:hint="eastAsia" w:asciiTheme="minorEastAsia" w:hAnsiTheme="minorEastAsia" w:eastAsiaTheme="minorEastAsia" w:cstheme="minorEastAsia"/>
                <w:sz w:val="21"/>
                <w:szCs w:val="21"/>
                <w:highlight w:val="none"/>
                <w:lang w:val="en-US" w:eastAsia="zh-CN"/>
              </w:rPr>
              <w:t>精密推台锯、排钻机、木工砂光机、封边机、修边机</w:t>
            </w:r>
            <w:r>
              <w:rPr>
                <w:rFonts w:hint="eastAsia" w:asciiTheme="minorEastAsia" w:hAnsiTheme="minorEastAsia" w:eastAsiaTheme="minorEastAsia" w:cstheme="minorEastAsia"/>
                <w:sz w:val="21"/>
                <w:szCs w:val="21"/>
                <w:lang w:eastAsia="zh-CN"/>
              </w:rPr>
              <w:t>等设备，有铭牌，责任人牌，设备安全操作规范和注意事项等。现场工位安排合理，产品流水生产。</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E目前生产、技术、检验人员，能胜任安排的工作任务，近期无新员工入职。</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f</w:t>
            </w:r>
            <w:r>
              <w:rPr>
                <w:rFonts w:hint="eastAsia" w:asciiTheme="minorEastAsia" w:hAnsiTheme="minorEastAsia" w:eastAsiaTheme="minorEastAsia" w:cstheme="minorEastAsia"/>
                <w:sz w:val="21"/>
                <w:szCs w:val="21"/>
                <w:lang w:val="en-US" w:eastAsia="zh-CN"/>
              </w:rPr>
              <w:t>识别的需确认的过程为</w:t>
            </w:r>
            <w:r>
              <w:rPr>
                <w:rFonts w:hint="eastAsia" w:asciiTheme="minorEastAsia" w:hAnsiTheme="minorEastAsia" w:eastAsiaTheme="minorEastAsia" w:cstheme="minorEastAsia"/>
                <w:sz w:val="21"/>
                <w:szCs w:val="21"/>
                <w:lang w:eastAsia="zh-CN"/>
              </w:rPr>
              <w:t>焊接、喷涂</w:t>
            </w:r>
            <w:r>
              <w:rPr>
                <w:rFonts w:hint="eastAsia" w:asciiTheme="minorEastAsia" w:hAnsiTheme="minorEastAsia" w:eastAsiaTheme="minorEastAsia" w:cstheme="minorEastAsia"/>
                <w:sz w:val="21"/>
                <w:szCs w:val="21"/>
                <w:lang w:val="en-US" w:eastAsia="zh-CN"/>
              </w:rPr>
              <w:t>工序，制定了“特殊过程评审和批准准则”，并对人员、设备及有关装置、方法程序等进行了能力认定。</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2020年1月上旬，公司对封边、焊接过程进行了确认。查“过程确认记录”，从操作人员能力、生产设备能力、工艺参数等方面进行了确认。 确认结论：可以保证产品质量。</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g制定了作业指导书、设备操作规范、检验规范，以防止人为错误。</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h在生产过程中主要由检验员进行检验，合格后才能转序，不合格品返工或报废处置，产品经最终检验合格后放行交付，售后针对顾客提出的产品质量问题采取退货处理的方式进行处理，确保顾客满意。</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noWrap w:val="0"/>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组织的输出标识、状态标识</w:t>
            </w:r>
          </w:p>
        </w:tc>
        <w:tc>
          <w:tcPr>
            <w:tcW w:w="960" w:type="dxa"/>
            <w:noWrap w:val="0"/>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Q</w:t>
            </w:r>
            <w:r>
              <w:rPr>
                <w:rFonts w:hint="eastAsia" w:asciiTheme="minorEastAsia" w:hAnsiTheme="minorEastAsia" w:eastAsiaTheme="minorEastAsia" w:cstheme="minorEastAsia"/>
                <w:sz w:val="21"/>
                <w:szCs w:val="21"/>
              </w:rPr>
              <w:t>8.5.2</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Q8.6</w:t>
            </w:r>
          </w:p>
        </w:tc>
        <w:tc>
          <w:tcPr>
            <w:tcW w:w="10738" w:type="dxa"/>
            <w:noWrap w:val="0"/>
            <w:vAlign w:val="top"/>
          </w:tcPr>
          <w:p>
            <w:pPr>
              <w:spacing w:line="36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生产部</w:t>
            </w:r>
            <w:r>
              <w:rPr>
                <w:rFonts w:hint="eastAsia" w:asciiTheme="minorEastAsia" w:hAnsiTheme="minorEastAsia" w:eastAsiaTheme="minorEastAsia" w:cstheme="minorEastAsia"/>
                <w:sz w:val="21"/>
                <w:szCs w:val="21"/>
              </w:rPr>
              <w:t>是标识和可追溯性的主管部门。可追溯性：当有追溯性要求时，通过生产订单、生产批号的标识来完成追溯，检验人员负责标识的检查及工序检验记录的填写。</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在规定有可追溯性要求的场合（如让步接收、例外放行、顾客财产与最终产品等），对每件或每批产品进行唯一性标识，并做好记录。防止在实现过程中产品的混淆和误用，以及实现必要的产品追溯。</w:t>
            </w:r>
          </w:p>
          <w:p>
            <w:pPr>
              <w:spacing w:line="36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产品以订单、生产批号为标识进行跟踪，原料进货分区域，有原材料仓库、成品区，按区域进行标识存放。</w:t>
            </w:r>
            <w:r>
              <w:rPr>
                <w:rFonts w:hint="eastAsia" w:asciiTheme="minorEastAsia" w:hAnsiTheme="minorEastAsia" w:eastAsiaTheme="minorEastAsia" w:cstheme="minorEastAsia"/>
                <w:sz w:val="21"/>
                <w:szCs w:val="21"/>
                <w:lang w:eastAsia="zh-CN"/>
              </w:rPr>
              <w:t>生产部</w:t>
            </w:r>
            <w:r>
              <w:rPr>
                <w:rFonts w:hint="eastAsia" w:asciiTheme="minorEastAsia" w:hAnsiTheme="minorEastAsia" w:eastAsiaTheme="minorEastAsia" w:cstheme="minorEastAsia"/>
                <w:sz w:val="21"/>
                <w:szCs w:val="21"/>
              </w:rPr>
              <w:t xml:space="preserve">确保在产品实现过程中避免产品或其状态的混淆和误用，以及实现作业过程和产品质量的追溯；库管人员负责管理采购产品入厂待验、入库保管、发放的标识；生产操作人员负责标识的识别及所操作工序记录的填写； </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160" w:type="dxa"/>
            <w:noWrap w:val="0"/>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顾客或外部供方的财产</w:t>
            </w:r>
          </w:p>
        </w:tc>
        <w:tc>
          <w:tcPr>
            <w:tcW w:w="960" w:type="dxa"/>
            <w:noWrap w:val="0"/>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Q</w:t>
            </w:r>
            <w:r>
              <w:rPr>
                <w:rFonts w:hint="eastAsia" w:asciiTheme="minorEastAsia" w:hAnsiTheme="minorEastAsia" w:eastAsiaTheme="minorEastAsia" w:cstheme="minorEastAsia"/>
                <w:sz w:val="21"/>
                <w:szCs w:val="21"/>
              </w:rPr>
              <w:t>8.5.3</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lang w:val="en-US" w:eastAsia="zh-CN"/>
              </w:rPr>
              <w:t>Q8.6</w:t>
            </w:r>
          </w:p>
        </w:tc>
        <w:tc>
          <w:tcPr>
            <w:tcW w:w="10738" w:type="dxa"/>
            <w:noWrap w:val="0"/>
            <w:vAlign w:val="top"/>
          </w:tcPr>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在生产服务过程中不涉及顾客提供的任何产品、知识产权。顾客的个人信息，公司将其作为商业秘密，做到不外泄，经询问，无顾客的个人信息丢失和泄漏情况发生。公司对顾客的私人信息或有关技术要求均通过专用硬盘区域和配置的专用档案柜予以保存，确保了顾客信息的丢失和泄漏。</w:t>
            </w:r>
          </w:p>
          <w:p>
            <w:pPr>
              <w:spacing w:line="36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公司涉及的顾客财产主要顾客付款未提货的产品。至体系建立以来未发生过顾客财产。</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60"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防护</w:t>
            </w:r>
          </w:p>
          <w:p>
            <w:pPr>
              <w:rPr>
                <w:rFonts w:hint="eastAsia" w:asciiTheme="minorEastAsia" w:hAnsiTheme="minorEastAsia" w:eastAsiaTheme="minorEastAsia" w:cstheme="minorEastAsia"/>
                <w:sz w:val="21"/>
                <w:szCs w:val="21"/>
              </w:rPr>
            </w:pPr>
          </w:p>
        </w:tc>
        <w:tc>
          <w:tcPr>
            <w:tcW w:w="960"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Q8.5.4</w:t>
            </w:r>
          </w:p>
        </w:tc>
        <w:tc>
          <w:tcPr>
            <w:tcW w:w="10738" w:type="dxa"/>
            <w:noWrap w:val="0"/>
            <w:vAlign w:val="top"/>
          </w:tcPr>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查看车间现场，产品放置在规定的区域，避免日晒、雨淋等，现场查看，产品的防护基本符合要求。</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编制了产品防护包装规定，如果有特殊要求的根据顾客要求和合同进行包装，产品在搬运过程中规定轻搬轻放，专区分类存放。</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160"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交付后的活动</w:t>
            </w:r>
          </w:p>
          <w:p>
            <w:pPr>
              <w:rPr>
                <w:rFonts w:hint="eastAsia" w:asciiTheme="minorEastAsia" w:hAnsiTheme="minorEastAsia" w:eastAsiaTheme="minorEastAsia" w:cstheme="minorEastAsia"/>
                <w:sz w:val="21"/>
                <w:szCs w:val="21"/>
              </w:rPr>
            </w:pPr>
          </w:p>
        </w:tc>
        <w:tc>
          <w:tcPr>
            <w:tcW w:w="960"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Q8.5.5</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lang w:val="en-US" w:eastAsia="zh-CN"/>
              </w:rPr>
              <w:t>Q8.6</w:t>
            </w:r>
          </w:p>
          <w:p>
            <w:pPr>
              <w:rPr>
                <w:rFonts w:hint="eastAsia" w:asciiTheme="minorEastAsia" w:hAnsiTheme="minorEastAsia" w:eastAsiaTheme="minorEastAsia" w:cstheme="minorEastAsia"/>
                <w:sz w:val="21"/>
                <w:szCs w:val="21"/>
              </w:rPr>
            </w:pPr>
          </w:p>
        </w:tc>
        <w:tc>
          <w:tcPr>
            <w:tcW w:w="10738" w:type="dxa"/>
            <w:noWrap w:val="0"/>
            <w:vAlign w:val="top"/>
          </w:tcPr>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与该部门负责人交流，该公司根据顾客交付后一周内进行电话进行顾客回访，无不满意情况发生，但未保留相关记录，该公司交付后主要是通过对客户人员进行技术培训、技术指导，同时跟踪项目进度、顾客回访、顾客反馈、顾客满意度调查等形式进行。体系运行至今，无顾客不良反馈。</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160"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变更的控制</w:t>
            </w:r>
          </w:p>
        </w:tc>
        <w:tc>
          <w:tcPr>
            <w:tcW w:w="960" w:type="dxa"/>
            <w:noWrap w:val="0"/>
            <w:vAlign w:val="center"/>
          </w:tcPr>
          <w:p>
            <w:pPr>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rPr>
              <w:t>Q8.5.6</w:t>
            </w:r>
          </w:p>
        </w:tc>
        <w:tc>
          <w:tcPr>
            <w:tcW w:w="10738"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查变更的控制：</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与生产部门沟通，销售合同评审后，按合同要求进行组装并交付，如发现标的物与顾客要求不一致的，与客户商量，重新签订合同，交货期延期的，与顾客商量，得到顾客确认后，再及时发货，并对延期的原因进行分析，避免下次再发生，经了解，目前没有发生对生产和服务提供的更改的情况。</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noWrap w:val="0"/>
            <w:vAlign w:val="top"/>
          </w:tcPr>
          <w:p>
            <w:pP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危险源辨识、风险评价和控制措施的确定</w:t>
            </w:r>
          </w:p>
          <w:p>
            <w:pPr>
              <w:rPr>
                <w:rFonts w:hint="eastAsia" w:asciiTheme="minorEastAsia" w:hAnsiTheme="minorEastAsia" w:eastAsiaTheme="minorEastAsia" w:cstheme="minorEastAsia"/>
                <w:color w:val="auto"/>
                <w:sz w:val="21"/>
                <w:szCs w:val="21"/>
              </w:rPr>
            </w:pPr>
          </w:p>
        </w:tc>
        <w:tc>
          <w:tcPr>
            <w:tcW w:w="960" w:type="dxa"/>
            <w:noWrap w:val="0"/>
            <w:vAlign w:val="top"/>
          </w:tcPr>
          <w:p>
            <w:pPr>
              <w:jc w:val="left"/>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lang w:eastAsia="zh-CN"/>
              </w:rPr>
              <w:t>O</w:t>
            </w:r>
            <w:r>
              <w:rPr>
                <w:rFonts w:hint="eastAsia" w:asciiTheme="minorEastAsia" w:hAnsiTheme="minorEastAsia" w:eastAsiaTheme="minorEastAsia" w:cstheme="minorEastAsia"/>
                <w:b/>
                <w:color w:val="auto"/>
                <w:sz w:val="21"/>
                <w:szCs w:val="21"/>
              </w:rPr>
              <w:t xml:space="preserve">6.1.2 </w:t>
            </w:r>
          </w:p>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lang w:eastAsia="zh-CN"/>
              </w:rPr>
              <w:t>O</w:t>
            </w:r>
            <w:r>
              <w:rPr>
                <w:rFonts w:hint="eastAsia" w:asciiTheme="minorEastAsia" w:hAnsiTheme="minorEastAsia" w:eastAsiaTheme="minorEastAsia" w:cstheme="minorEastAsia"/>
                <w:b/>
                <w:color w:val="auto"/>
                <w:sz w:val="21"/>
                <w:szCs w:val="21"/>
              </w:rPr>
              <w:t>6.1.4</w:t>
            </w:r>
          </w:p>
        </w:tc>
        <w:tc>
          <w:tcPr>
            <w:tcW w:w="10738" w:type="dxa"/>
            <w:noWrap w:val="0"/>
            <w:vAlign w:val="top"/>
          </w:tcPr>
          <w:p>
            <w:pPr>
              <w:spacing w:line="360" w:lineRule="auto"/>
              <w:ind w:firstLine="420" w:firstLineChars="200"/>
              <w:rPr>
                <w:rFonts w:hint="eastAsia" w:asciiTheme="minorEastAsia" w:hAnsiTheme="minorEastAsia" w:eastAsiaTheme="minorEastAsia" w:cstheme="minorEastAsia"/>
                <w:bCs/>
                <w:color w:val="auto"/>
                <w:sz w:val="21"/>
                <w:szCs w:val="21"/>
                <w:lang w:eastAsia="zh-CN"/>
              </w:rPr>
            </w:pPr>
            <w:r>
              <w:rPr>
                <w:rFonts w:hint="eastAsia" w:asciiTheme="minorEastAsia" w:hAnsiTheme="minorEastAsia" w:eastAsiaTheme="minorEastAsia" w:cstheme="minorEastAsia"/>
                <w:bCs/>
                <w:color w:val="auto"/>
                <w:sz w:val="21"/>
                <w:szCs w:val="21"/>
              </w:rPr>
              <w:t>制订危险源识别与风险评价控制程序，</w:t>
            </w:r>
            <w:r>
              <w:rPr>
                <w:rFonts w:hint="eastAsia" w:asciiTheme="minorEastAsia" w:hAnsiTheme="minorEastAsia" w:eastAsiaTheme="minorEastAsia" w:cstheme="minorEastAsia"/>
                <w:bCs/>
                <w:color w:val="auto"/>
                <w:sz w:val="21"/>
                <w:szCs w:val="21"/>
                <w:lang w:eastAsia="zh-CN"/>
              </w:rPr>
              <w:t>生产部</w:t>
            </w:r>
            <w:r>
              <w:rPr>
                <w:rFonts w:hint="eastAsia" w:asciiTheme="minorEastAsia" w:hAnsiTheme="minorEastAsia" w:eastAsiaTheme="minorEastAsia" w:cstheme="minorEastAsia"/>
                <w:bCs/>
                <w:color w:val="auto"/>
                <w:sz w:val="21"/>
                <w:szCs w:val="21"/>
              </w:rPr>
              <w:t>根据生产过程及工作特点对涉及的环境因素、危险源进行了识别和辨识。在公司编制的”环境因素识别与评价控制程序”中，对环境因素识别和评价的目的、职责、工作程序和记录的要求均有明确的规定。</w:t>
            </w:r>
          </w:p>
          <w:p>
            <w:pPr>
              <w:spacing w:line="360" w:lineRule="auto"/>
              <w:ind w:firstLine="42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查到《危险源辨识与评价一览表》，内容有：作业活动名称、潜在危险因素、时态、状态、可导致事故、可采取控制措施、危险发生的可能性L、损失后果C、频繁程度E、等。识别出生产技术部危险源有：</w:t>
            </w:r>
            <w:r>
              <w:rPr>
                <w:rFonts w:hint="eastAsia" w:asciiTheme="minorEastAsia" w:hAnsiTheme="minorEastAsia" w:eastAsiaTheme="minorEastAsia" w:cstheme="minorEastAsia"/>
                <w:color w:val="auto"/>
                <w:sz w:val="21"/>
                <w:szCs w:val="21"/>
              </w:rPr>
              <w:t>火灾、触电、机械伤害、</w:t>
            </w:r>
            <w:r>
              <w:rPr>
                <w:rFonts w:hint="eastAsia" w:asciiTheme="minorEastAsia" w:hAnsiTheme="minorEastAsia" w:eastAsiaTheme="minorEastAsia" w:cstheme="minorEastAsia"/>
                <w:color w:val="auto"/>
                <w:sz w:val="21"/>
                <w:szCs w:val="21"/>
                <w:lang w:eastAsia="zh-CN"/>
              </w:rPr>
              <w:t>噪音、粉尘</w:t>
            </w:r>
            <w:r>
              <w:rPr>
                <w:rFonts w:hint="eastAsia" w:asciiTheme="minorEastAsia" w:hAnsiTheme="minorEastAsia" w:eastAsiaTheme="minorEastAsia" w:cstheme="minorEastAsia"/>
                <w:bCs/>
                <w:color w:val="auto"/>
                <w:sz w:val="21"/>
                <w:szCs w:val="21"/>
              </w:rPr>
              <w:t>等。优先控制风险采用“LEC”方法进行评价。提供《不可接受风险清单》有：</w:t>
            </w:r>
            <w:r>
              <w:rPr>
                <w:rFonts w:hint="eastAsia" w:asciiTheme="minorEastAsia" w:hAnsiTheme="minorEastAsia" w:eastAsiaTheme="minorEastAsia" w:cstheme="minorEastAsia"/>
                <w:color w:val="auto"/>
                <w:sz w:val="21"/>
                <w:szCs w:val="21"/>
              </w:rPr>
              <w:t>火灾、触电、机械伤害、</w:t>
            </w:r>
            <w:r>
              <w:rPr>
                <w:rFonts w:hint="eastAsia" w:asciiTheme="minorEastAsia" w:hAnsiTheme="minorEastAsia" w:eastAsiaTheme="minorEastAsia" w:cstheme="minorEastAsia"/>
                <w:color w:val="auto"/>
                <w:sz w:val="21"/>
                <w:szCs w:val="21"/>
                <w:lang w:eastAsia="zh-CN"/>
              </w:rPr>
              <w:t>噪音、粉尘</w:t>
            </w:r>
            <w:r>
              <w:rPr>
                <w:rFonts w:hint="eastAsia" w:asciiTheme="minorEastAsia" w:hAnsiTheme="minorEastAsia" w:eastAsiaTheme="minorEastAsia" w:cstheme="minorEastAsia"/>
                <w:bCs/>
                <w:color w:val="auto"/>
                <w:sz w:val="21"/>
                <w:szCs w:val="21"/>
              </w:rPr>
              <w:t>，并制定有控制措施。</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编制：</w:t>
            </w:r>
            <w:r>
              <w:rPr>
                <w:rFonts w:hint="eastAsia" w:asciiTheme="minorEastAsia" w:hAnsiTheme="minorEastAsia" w:eastAsiaTheme="minorEastAsia" w:cstheme="minorEastAsia"/>
                <w:bCs/>
                <w:color w:val="auto"/>
                <w:sz w:val="21"/>
                <w:szCs w:val="21"/>
                <w:lang w:eastAsia="zh-CN"/>
              </w:rPr>
              <w:t>王凯</w:t>
            </w:r>
            <w:r>
              <w:rPr>
                <w:rFonts w:hint="eastAsia" w:asciiTheme="minorEastAsia" w:hAnsiTheme="minorEastAsia" w:eastAsiaTheme="minorEastAsia" w:cstheme="minorEastAsia"/>
                <w:bCs/>
                <w:color w:val="auto"/>
                <w:sz w:val="21"/>
                <w:szCs w:val="21"/>
              </w:rPr>
              <w:t xml:space="preserve">       审批：</w:t>
            </w:r>
            <w:r>
              <w:rPr>
                <w:rFonts w:hint="eastAsia" w:asciiTheme="minorEastAsia" w:hAnsiTheme="minorEastAsia" w:eastAsiaTheme="minorEastAsia" w:cstheme="minorEastAsia"/>
                <w:bCs/>
                <w:color w:val="auto"/>
                <w:sz w:val="21"/>
                <w:szCs w:val="21"/>
                <w:lang w:eastAsia="zh-CN"/>
              </w:rPr>
              <w:t>杨如春</w:t>
            </w:r>
            <w:r>
              <w:rPr>
                <w:rFonts w:hint="eastAsia" w:asciiTheme="minorEastAsia" w:hAnsiTheme="minorEastAsia" w:eastAsiaTheme="minorEastAsia" w:cstheme="minorEastAsia"/>
                <w:bCs/>
                <w:color w:val="auto"/>
                <w:sz w:val="21"/>
                <w:szCs w:val="21"/>
              </w:rPr>
              <w:t xml:space="preserve">    时间：20</w:t>
            </w:r>
            <w:r>
              <w:rPr>
                <w:rFonts w:hint="eastAsia" w:asciiTheme="minorEastAsia" w:hAnsiTheme="minorEastAsia" w:eastAsiaTheme="minorEastAsia" w:cstheme="minorEastAsia"/>
                <w:bCs/>
                <w:color w:val="auto"/>
                <w:sz w:val="21"/>
                <w:szCs w:val="21"/>
                <w:lang w:val="en-US" w:eastAsia="zh-CN"/>
              </w:rPr>
              <w:t>20年1月</w:t>
            </w:r>
            <w:r>
              <w:rPr>
                <w:rFonts w:hint="eastAsia" w:asciiTheme="minorEastAsia" w:hAnsiTheme="minorEastAsia" w:eastAsiaTheme="minorEastAsia" w:cstheme="minorEastAsia"/>
                <w:bCs/>
                <w:color w:val="auto"/>
                <w:sz w:val="21"/>
                <w:szCs w:val="21"/>
              </w:rPr>
              <w:t>。以上危险源识别基本</w:t>
            </w:r>
            <w:r>
              <w:rPr>
                <w:rFonts w:hint="eastAsia" w:asciiTheme="minorEastAsia" w:hAnsiTheme="minorEastAsia" w:eastAsiaTheme="minorEastAsia" w:cstheme="minorEastAsia"/>
                <w:bCs/>
                <w:color w:val="auto"/>
                <w:sz w:val="21"/>
                <w:szCs w:val="21"/>
                <w:lang w:eastAsia="zh-CN"/>
              </w:rPr>
              <w:t>符合</w:t>
            </w:r>
            <w:r>
              <w:rPr>
                <w:rFonts w:hint="eastAsia" w:asciiTheme="minorEastAsia" w:hAnsiTheme="minorEastAsia" w:eastAsiaTheme="minorEastAsia" w:cstheme="minorEastAsia"/>
                <w:bCs/>
                <w:color w:val="auto"/>
                <w:sz w:val="21"/>
                <w:szCs w:val="21"/>
              </w:rPr>
              <w:t>，评价基本合理。</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noWrap w:val="0"/>
            <w:vAlign w:val="top"/>
          </w:tcPr>
          <w:p>
            <w:pPr>
              <w:tabs>
                <w:tab w:val="left" w:pos="9720"/>
                <w:tab w:val="left" w:pos="9900"/>
              </w:tabs>
              <w:spacing w:beforeLines="20" w:afterLines="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法律法规和其他要求</w:t>
            </w:r>
          </w:p>
          <w:p>
            <w:pPr>
              <w:spacing w:line="280" w:lineRule="exact"/>
              <w:rPr>
                <w:rFonts w:hint="eastAsia" w:asciiTheme="minorEastAsia" w:hAnsiTheme="minorEastAsia" w:eastAsiaTheme="minorEastAsia" w:cstheme="minorEastAsia"/>
                <w:color w:val="auto"/>
                <w:sz w:val="21"/>
                <w:szCs w:val="21"/>
              </w:rPr>
            </w:pPr>
          </w:p>
          <w:p>
            <w:pPr>
              <w:tabs>
                <w:tab w:val="left" w:pos="9720"/>
                <w:tab w:val="left" w:pos="9900"/>
              </w:tabs>
              <w:spacing w:beforeLines="20" w:afterLines="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合规义务，合规性评价</w:t>
            </w:r>
          </w:p>
        </w:tc>
        <w:tc>
          <w:tcPr>
            <w:tcW w:w="960" w:type="dxa"/>
            <w:noWrap w:val="0"/>
            <w:vAlign w:val="top"/>
          </w:tcPr>
          <w:p>
            <w:pPr>
              <w:spacing w:line="360" w:lineRule="auto"/>
              <w:ind w:left="310" w:hanging="310" w:hangingChars="147"/>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eastAsia="zh-CN"/>
              </w:rPr>
              <w:t>O</w:t>
            </w:r>
            <w:r>
              <w:rPr>
                <w:rFonts w:hint="eastAsia" w:asciiTheme="minorEastAsia" w:hAnsiTheme="minorEastAsia" w:eastAsiaTheme="minorEastAsia" w:cstheme="minorEastAsia"/>
                <w:b/>
                <w:bCs/>
                <w:color w:val="auto"/>
                <w:sz w:val="21"/>
                <w:szCs w:val="21"/>
              </w:rPr>
              <w:t>6.1.3</w:t>
            </w:r>
          </w:p>
          <w:p>
            <w:pPr>
              <w:spacing w:line="360" w:lineRule="auto"/>
              <w:ind w:left="310" w:hanging="310" w:hangingChars="147"/>
              <w:rPr>
                <w:rFonts w:hint="eastAsia" w:asciiTheme="minorEastAsia" w:hAnsiTheme="minorEastAsia" w:eastAsiaTheme="minorEastAsia" w:cstheme="minorEastAsia"/>
                <w:b/>
                <w:bCs/>
                <w:color w:val="auto"/>
                <w:sz w:val="21"/>
                <w:szCs w:val="21"/>
              </w:rPr>
            </w:pPr>
          </w:p>
          <w:p>
            <w:pPr>
              <w:spacing w:line="360" w:lineRule="auto"/>
              <w:ind w:left="310" w:hanging="310" w:hangingChars="147"/>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eastAsia="zh-CN"/>
              </w:rPr>
              <w:t>O</w:t>
            </w:r>
            <w:r>
              <w:rPr>
                <w:rFonts w:hint="eastAsia" w:asciiTheme="minorEastAsia" w:hAnsiTheme="minorEastAsia" w:eastAsiaTheme="minorEastAsia" w:cstheme="minorEastAsia"/>
                <w:b/>
                <w:bCs/>
                <w:color w:val="auto"/>
                <w:sz w:val="21"/>
                <w:szCs w:val="21"/>
              </w:rPr>
              <w:t>9.1.2</w:t>
            </w:r>
          </w:p>
          <w:p>
            <w:pPr>
              <w:spacing w:line="360" w:lineRule="auto"/>
              <w:ind w:left="310" w:hanging="310" w:hangingChars="147"/>
              <w:rPr>
                <w:rFonts w:hint="eastAsia" w:asciiTheme="minorEastAsia" w:hAnsiTheme="minorEastAsia" w:eastAsiaTheme="minorEastAsia" w:cstheme="minorEastAsia"/>
                <w:b/>
                <w:bCs/>
                <w:color w:val="auto"/>
                <w:sz w:val="21"/>
                <w:szCs w:val="21"/>
              </w:rPr>
            </w:pPr>
          </w:p>
          <w:p>
            <w:pPr>
              <w:spacing w:line="360" w:lineRule="auto"/>
              <w:ind w:left="310" w:hanging="310" w:hangingChars="147"/>
              <w:rPr>
                <w:rFonts w:hint="eastAsia" w:asciiTheme="minorEastAsia" w:hAnsiTheme="minorEastAsia" w:eastAsiaTheme="minorEastAsia" w:cstheme="minorEastAsia"/>
                <w:b/>
                <w:bCs/>
                <w:color w:val="auto"/>
                <w:sz w:val="21"/>
                <w:szCs w:val="21"/>
              </w:rPr>
            </w:pPr>
          </w:p>
          <w:p>
            <w:pPr>
              <w:pStyle w:val="2"/>
              <w:rPr>
                <w:rFonts w:hint="eastAsia" w:asciiTheme="minorEastAsia" w:hAnsiTheme="minorEastAsia" w:eastAsiaTheme="minorEastAsia" w:cstheme="minorEastAsia"/>
                <w:b/>
                <w:color w:val="auto"/>
                <w:sz w:val="21"/>
                <w:szCs w:val="21"/>
              </w:rPr>
            </w:pPr>
          </w:p>
        </w:tc>
        <w:tc>
          <w:tcPr>
            <w:tcW w:w="10738" w:type="dxa"/>
            <w:noWrap w:val="0"/>
            <w:vAlign w:val="center"/>
          </w:tcPr>
          <w:p>
            <w:pPr>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主要通过互联网查询和下载、图书馆查阅、书店购买、定期与主管部门联系等方式来识别和获取适用的环境和职业健康安全方面的法律法规等相关合规义务要求，现在已经将清单发放给各个部门。公司以培训、工作检查活动的形式将法律法规要求传达到相关人员。</w:t>
            </w:r>
          </w:p>
          <w:p>
            <w:pPr>
              <w:spacing w:line="400" w:lineRule="exact"/>
              <w:ind w:firstLine="420" w:firstLineChars="20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查到《法律法规要求清单（职业健康安全）》，</w:t>
            </w:r>
            <w:r>
              <w:rPr>
                <w:rFonts w:hint="eastAsia" w:asciiTheme="minorEastAsia" w:hAnsiTheme="minorEastAsia" w:eastAsiaTheme="minorEastAsia" w:cstheme="minorEastAsia"/>
                <w:color w:val="auto"/>
                <w:sz w:val="21"/>
                <w:szCs w:val="21"/>
                <w:lang w:eastAsia="zh-CN"/>
              </w:rPr>
              <w:t>查到包括</w:t>
            </w:r>
            <w:r>
              <w:rPr>
                <w:rFonts w:hint="eastAsia" w:asciiTheme="minorEastAsia" w:hAnsiTheme="minorEastAsia" w:eastAsiaTheme="minorEastAsia" w:cstheme="minorEastAsia"/>
                <w:color w:val="auto"/>
                <w:sz w:val="21"/>
                <w:szCs w:val="21"/>
              </w:rPr>
              <w:t>中华人民共和国劳动合同法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中华人民共和国安全生产法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中华人民共和国职业病防治法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中华人民共和国国境卫生检疫法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中华人民共和国特种设备安全法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中华人民共和国传染病防治法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中华人民共和国消防法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中华人民共和国电力法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中华人民共和国环境保护法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中华人民共和国水污染防治法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中华人民共和国大气污染防治法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中华人民共和国环境噪声污染防治法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中华人民共和国土壤污染防治法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中华人民共和国环境影响评价法</w:t>
            </w:r>
            <w:r>
              <w:rPr>
                <w:rFonts w:hint="eastAsia" w:asciiTheme="minorEastAsia" w:hAnsiTheme="minorEastAsia" w:eastAsiaTheme="minorEastAsia" w:cstheme="minorEastAsia"/>
                <w:color w:val="auto"/>
                <w:sz w:val="21"/>
                <w:szCs w:val="21"/>
                <w:lang w:eastAsia="zh-CN"/>
              </w:rPr>
              <w:t>、陕西省</w:t>
            </w:r>
            <w:r>
              <w:rPr>
                <w:rFonts w:hint="eastAsia" w:asciiTheme="minorEastAsia" w:hAnsiTheme="minorEastAsia" w:eastAsiaTheme="minorEastAsia" w:cstheme="minorEastAsia"/>
                <w:color w:val="auto"/>
                <w:sz w:val="21"/>
                <w:szCs w:val="21"/>
              </w:rPr>
              <w:t xml:space="preserve">固体废物污染环境防治条例 </w:t>
            </w:r>
            <w:r>
              <w:rPr>
                <w:rFonts w:hint="eastAsia" w:asciiTheme="minorEastAsia" w:hAnsiTheme="minorEastAsia" w:eastAsiaTheme="minorEastAsia" w:cstheme="minorEastAsia"/>
                <w:color w:val="auto"/>
                <w:sz w:val="21"/>
                <w:szCs w:val="21"/>
                <w:lang w:eastAsia="zh-CN"/>
              </w:rPr>
              <w:t>、陕西省</w:t>
            </w:r>
            <w:r>
              <w:rPr>
                <w:rFonts w:hint="eastAsia" w:asciiTheme="minorEastAsia" w:hAnsiTheme="minorEastAsia" w:eastAsiaTheme="minorEastAsia" w:cstheme="minorEastAsia"/>
                <w:color w:val="auto"/>
                <w:sz w:val="21"/>
                <w:szCs w:val="21"/>
              </w:rPr>
              <w:t xml:space="preserve">节约能源条例 </w:t>
            </w:r>
            <w:r>
              <w:rPr>
                <w:rFonts w:hint="eastAsia" w:asciiTheme="minorEastAsia" w:hAnsiTheme="minorEastAsia" w:eastAsiaTheme="minorEastAsia" w:cstheme="minorEastAsia"/>
                <w:color w:val="auto"/>
                <w:sz w:val="21"/>
                <w:szCs w:val="21"/>
                <w:lang w:eastAsia="zh-CN"/>
              </w:rPr>
              <w:t>、陕西省</w:t>
            </w:r>
            <w:r>
              <w:rPr>
                <w:rFonts w:hint="eastAsia" w:asciiTheme="minorEastAsia" w:hAnsiTheme="minorEastAsia" w:eastAsiaTheme="minorEastAsia" w:cstheme="minorEastAsia"/>
                <w:color w:val="auto"/>
                <w:sz w:val="21"/>
                <w:szCs w:val="21"/>
              </w:rPr>
              <w:t>水土保持条例</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eastAsia="zh-CN"/>
              </w:rPr>
              <w:t>陕西省</w:t>
            </w:r>
            <w:r>
              <w:rPr>
                <w:rFonts w:hint="eastAsia" w:asciiTheme="minorEastAsia" w:hAnsiTheme="minorEastAsia" w:eastAsiaTheme="minorEastAsia" w:cstheme="minorEastAsia"/>
                <w:color w:val="auto"/>
                <w:sz w:val="21"/>
                <w:szCs w:val="21"/>
              </w:rPr>
              <w:t>地下水条例</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中华人民共和国环境噪声污染防治法 </w:t>
            </w:r>
            <w:r>
              <w:rPr>
                <w:rFonts w:hint="eastAsia" w:asciiTheme="minorEastAsia" w:hAnsiTheme="minorEastAsia" w:eastAsiaTheme="minorEastAsia" w:cstheme="minorEastAsia"/>
                <w:color w:val="auto"/>
                <w:sz w:val="21"/>
                <w:szCs w:val="21"/>
                <w:lang w:eastAsia="zh-CN"/>
              </w:rPr>
              <w:t>等，</w:t>
            </w:r>
            <w:r>
              <w:rPr>
                <w:rFonts w:hint="eastAsia" w:asciiTheme="minorEastAsia" w:hAnsiTheme="minorEastAsia" w:eastAsiaTheme="minorEastAsia" w:cstheme="minorEastAsia"/>
                <w:color w:val="auto"/>
                <w:sz w:val="21"/>
                <w:szCs w:val="21"/>
                <w:lang w:val="en-US" w:eastAsia="zh-CN"/>
              </w:rPr>
              <w:t>编制：王凯、</w:t>
            </w:r>
            <w:r>
              <w:rPr>
                <w:rFonts w:hint="eastAsia" w:asciiTheme="minorEastAsia" w:hAnsiTheme="minorEastAsia" w:eastAsiaTheme="minorEastAsia" w:cstheme="minorEastAsia"/>
                <w:color w:val="auto"/>
                <w:sz w:val="21"/>
                <w:szCs w:val="21"/>
              </w:rPr>
              <w:t>各部门负责人</w:t>
            </w:r>
            <w:r>
              <w:rPr>
                <w:rFonts w:hint="eastAsia" w:asciiTheme="minorEastAsia" w:hAnsiTheme="minorEastAsia" w:eastAsiaTheme="minorEastAsia" w:cstheme="minorEastAsia"/>
                <w:color w:val="auto"/>
                <w:sz w:val="21"/>
                <w:szCs w:val="21"/>
                <w:lang w:val="en-US" w:eastAsia="zh-CN"/>
              </w:rPr>
              <w:t xml:space="preserve">     审批：杨如春    日期：2010年1月。</w:t>
            </w:r>
          </w:p>
          <w:p>
            <w:pPr>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查到《法律法规遵循情况评价表 》参加人员</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总经理 </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 各部门负责人 审批：</w:t>
            </w:r>
            <w:r>
              <w:rPr>
                <w:rFonts w:hint="eastAsia" w:asciiTheme="minorEastAsia" w:hAnsiTheme="minorEastAsia" w:eastAsiaTheme="minorEastAsia" w:cstheme="minorEastAsia"/>
                <w:bCs/>
                <w:color w:val="auto"/>
                <w:sz w:val="21"/>
                <w:szCs w:val="21"/>
                <w:lang w:eastAsia="zh-CN"/>
              </w:rPr>
              <w:t>杨如春，</w:t>
            </w:r>
            <w:r>
              <w:rPr>
                <w:rFonts w:hint="eastAsia" w:asciiTheme="minorEastAsia" w:hAnsiTheme="minorEastAsia" w:eastAsiaTheme="minorEastAsia" w:cstheme="minorEastAsia"/>
                <w:color w:val="auto"/>
                <w:sz w:val="21"/>
                <w:szCs w:val="21"/>
              </w:rPr>
              <w:t>时间：</w:t>
            </w:r>
            <w:r>
              <w:rPr>
                <w:rFonts w:hint="eastAsia" w:asciiTheme="minorEastAsia" w:hAnsiTheme="minorEastAsia" w:eastAsiaTheme="minorEastAsia" w:cstheme="minorEastAsia"/>
                <w:color w:val="auto"/>
                <w:sz w:val="21"/>
                <w:szCs w:val="21"/>
                <w:lang w:val="en-US" w:eastAsia="zh-CN"/>
              </w:rPr>
              <w:t>2019.12.30,</w:t>
            </w:r>
          </w:p>
          <w:p>
            <w:pPr>
              <w:pStyle w:val="2"/>
              <w:ind w:firstLine="460" w:firstLineChars="200"/>
              <w:rPr>
                <w:rFonts w:hint="eastAsia" w:asciiTheme="minorEastAsia" w:hAnsiTheme="minorEastAsia" w:eastAsiaTheme="minorEastAsia" w:cstheme="minorEastAsia"/>
                <w:bCs/>
                <w:color w:val="auto"/>
                <w:spacing w:val="10"/>
                <w:sz w:val="21"/>
                <w:szCs w:val="21"/>
              </w:rPr>
            </w:pPr>
            <w:r>
              <w:rPr>
                <w:rFonts w:hint="eastAsia" w:asciiTheme="minorEastAsia" w:hAnsiTheme="minorEastAsia" w:eastAsiaTheme="minorEastAsia" w:cstheme="minorEastAsia"/>
                <w:color w:val="auto"/>
                <w:sz w:val="21"/>
                <w:szCs w:val="21"/>
              </w:rPr>
              <w:t>评价结果：</w:t>
            </w:r>
            <w:r>
              <w:rPr>
                <w:rFonts w:hint="eastAsia" w:asciiTheme="minorEastAsia" w:hAnsiTheme="minorEastAsia" w:eastAsiaTheme="minorEastAsia" w:cstheme="minorEastAsia"/>
                <w:bCs/>
                <w:color w:val="auto"/>
                <w:spacing w:val="10"/>
                <w:sz w:val="21"/>
                <w:szCs w:val="21"/>
              </w:rPr>
              <w:t>通过建立环境、职业健康安全管理体系，对环境、危险源进行了识别和控制，公司的环境、职业健康安全绩效有了较大的提高，具备了实现环境、职业健康安全目标、指标的能力。</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pacing w:val="10"/>
                <w:sz w:val="21"/>
                <w:szCs w:val="21"/>
              </w:rPr>
              <w:t>公司能够遵守相关的环境、职业健康安全法律、法规。</w:t>
            </w:r>
          </w:p>
          <w:p>
            <w:pPr>
              <w:spacing w:line="400" w:lineRule="exact"/>
              <w:ind w:firstLine="48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通过培训、开会、发文件等形式将法律法规要求传达给了员工和相关方。合规性评价的实施基本有效。经了解，《</w:t>
            </w:r>
            <w:r>
              <w:rPr>
                <w:rFonts w:hint="eastAsia" w:asciiTheme="minorEastAsia" w:hAnsiTheme="minorEastAsia" w:eastAsiaTheme="minorEastAsia" w:cstheme="minorEastAsia"/>
                <w:color w:val="auto"/>
                <w:sz w:val="21"/>
                <w:szCs w:val="21"/>
                <w:lang w:val="en-US" w:eastAsia="zh-CN"/>
              </w:rPr>
              <w:t>2020</w:t>
            </w:r>
            <w:r>
              <w:rPr>
                <w:rFonts w:hint="eastAsia" w:asciiTheme="minorEastAsia" w:hAnsiTheme="minorEastAsia" w:eastAsiaTheme="minorEastAsia" w:cstheme="minorEastAsia"/>
                <w:color w:val="auto"/>
                <w:sz w:val="21"/>
                <w:szCs w:val="21"/>
              </w:rPr>
              <w:t>年度合规性评价报告》已经输入本年度的管理评审，</w:t>
            </w:r>
            <w:r>
              <w:rPr>
                <w:rFonts w:hint="eastAsia" w:asciiTheme="minorEastAsia" w:hAnsiTheme="minorEastAsia" w:eastAsiaTheme="minorEastAsia" w:cstheme="minorEastAsia"/>
                <w:color w:val="auto"/>
                <w:sz w:val="21"/>
                <w:szCs w:val="21"/>
                <w:lang w:eastAsia="zh-CN"/>
              </w:rPr>
              <w:t>基本</w:t>
            </w:r>
            <w:r>
              <w:rPr>
                <w:rFonts w:hint="eastAsia" w:asciiTheme="minorEastAsia" w:hAnsiTheme="minorEastAsia" w:eastAsiaTheme="minorEastAsia" w:cstheme="minorEastAsia"/>
                <w:color w:val="auto"/>
                <w:sz w:val="21"/>
                <w:szCs w:val="21"/>
              </w:rPr>
              <w:t>符合。</w:t>
            </w:r>
          </w:p>
        </w:tc>
        <w:tc>
          <w:tcPr>
            <w:tcW w:w="851" w:type="dxa"/>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运行控制</w:t>
            </w:r>
          </w:p>
        </w:tc>
        <w:tc>
          <w:tcPr>
            <w:tcW w:w="960" w:type="dxa"/>
            <w:noWrap w:val="0"/>
            <w:vAlign w:val="center"/>
          </w:tcPr>
          <w:p>
            <w:pP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lang w:val="en-US" w:eastAsia="zh-CN"/>
              </w:rPr>
              <w:t>O8.1</w:t>
            </w:r>
          </w:p>
        </w:tc>
        <w:tc>
          <w:tcPr>
            <w:tcW w:w="10738" w:type="dxa"/>
            <w:noWrap w:val="0"/>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本部门应执行的运行控制文件包括：运行控制程序/安全</w:t>
            </w:r>
            <w:r>
              <w:rPr>
                <w:rFonts w:hint="eastAsia" w:asciiTheme="minorEastAsia" w:hAnsiTheme="minorEastAsia" w:eastAsiaTheme="minorEastAsia" w:cstheme="minorEastAsia"/>
                <w:color w:val="auto"/>
                <w:sz w:val="21"/>
                <w:szCs w:val="21"/>
                <w:highlight w:val="none"/>
                <w:lang w:val="en-US" w:eastAsia="zh-CN"/>
              </w:rPr>
              <w:t>生产</w:t>
            </w:r>
            <w:r>
              <w:rPr>
                <w:rFonts w:hint="eastAsia" w:asciiTheme="minorEastAsia" w:hAnsiTheme="minorEastAsia" w:eastAsiaTheme="minorEastAsia" w:cstheme="minorEastAsia"/>
                <w:color w:val="auto"/>
                <w:sz w:val="21"/>
                <w:szCs w:val="21"/>
                <w:highlight w:val="none"/>
                <w:lang w:eastAsia="zh-CN"/>
              </w:rPr>
              <w:t>制度/职业卫生管理制度等</w:t>
            </w:r>
          </w:p>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运行控制情况：</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生产过程中使用设备有</w:t>
            </w:r>
            <w:r>
              <w:rPr>
                <w:rFonts w:hint="eastAsia" w:asciiTheme="minorEastAsia" w:hAnsiTheme="minorEastAsia" w:eastAsiaTheme="minorEastAsia" w:cstheme="minorEastAsia"/>
                <w:color w:val="auto"/>
                <w:sz w:val="21"/>
                <w:szCs w:val="21"/>
                <w:highlight w:val="none"/>
                <w:lang w:val="en-US" w:eastAsia="zh-CN"/>
              </w:rPr>
              <w:t>推台锯、排钻机、木工砂光机、封边机、修边机。</w:t>
            </w:r>
            <w:r>
              <w:rPr>
                <w:rFonts w:hint="eastAsia" w:asciiTheme="minorEastAsia" w:hAnsiTheme="minorEastAsia" w:eastAsiaTheme="minorEastAsia" w:cstheme="minorEastAsia"/>
                <w:color w:val="auto"/>
                <w:sz w:val="21"/>
                <w:szCs w:val="21"/>
                <w:highlight w:val="none"/>
                <w:lang w:eastAsia="zh-CN"/>
              </w:rPr>
              <w:t>环保设施有消防器材等</w:t>
            </w:r>
            <w:r>
              <w:rPr>
                <w:rFonts w:hint="eastAsia" w:asciiTheme="minorEastAsia" w:hAnsiTheme="minorEastAsia" w:eastAsiaTheme="minorEastAsia" w:cstheme="minorEastAsia"/>
                <w:color w:val="auto"/>
                <w:sz w:val="21"/>
                <w:szCs w:val="21"/>
                <w:highlight w:val="none"/>
              </w:rPr>
              <w:t>，进行日常维护保养，定期检查</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目前使用情况良好。</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办公过程注意节约用电，做到人走灯灭，电脑长时间不用时关机，下班前要关闭电源；办公过程产生的固废按办公室要求放到指定地点，现场查看无混放现象；办公用品按要求由办公室负责发放；</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生产噪声的排放控制：主要噪声有</w:t>
            </w:r>
            <w:r>
              <w:rPr>
                <w:rFonts w:hint="eastAsia" w:asciiTheme="minorEastAsia" w:hAnsiTheme="minorEastAsia" w:eastAsiaTheme="minorEastAsia" w:cstheme="minorEastAsia"/>
                <w:color w:val="auto"/>
                <w:sz w:val="21"/>
                <w:szCs w:val="21"/>
                <w:highlight w:val="none"/>
                <w:lang w:val="en-US" w:eastAsia="zh-CN"/>
              </w:rPr>
              <w:t>推台锯、排钻机、木工砂光机、封边机、修边机</w:t>
            </w:r>
            <w:r>
              <w:rPr>
                <w:rFonts w:hint="eastAsia" w:asciiTheme="minorEastAsia" w:hAnsiTheme="minorEastAsia" w:eastAsiaTheme="minorEastAsia" w:cstheme="minorEastAsia"/>
                <w:color w:val="auto"/>
                <w:sz w:val="21"/>
                <w:szCs w:val="21"/>
                <w:highlight w:val="none"/>
              </w:rPr>
              <w:t>等设备运行过程中产生的机械性噪声，在购置设备时选用低噪声设备，采取厂房屏蔽，安装消声器等措施后，尽可能减小设备噪声。</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生产和生活固废分类统一处理：生产过程中固废包括废原料/废原材料包装袋/废机油/废棉纱等，进行了分类存放，按可回收和不可回收分别放置，设置分类标识。</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生产过程中的废包装袋，定期按照可回收垃圾处理；</w:t>
            </w:r>
          </w:p>
          <w:p>
            <w:p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生产过程中的危险固废：废机油/废棉纱/活性炭等，单独分类存放，集中收集到一定数量时交有资质的单位处置。</w:t>
            </w:r>
            <w:r>
              <w:rPr>
                <w:rFonts w:hint="eastAsia" w:asciiTheme="minorEastAsia" w:hAnsiTheme="minorEastAsia" w:eastAsiaTheme="minorEastAsia" w:cstheme="minorEastAsia"/>
                <w:color w:val="auto"/>
                <w:sz w:val="21"/>
                <w:szCs w:val="21"/>
                <w:highlight w:val="none"/>
                <w:lang w:val="en-US" w:eastAsia="zh-CN"/>
              </w:rPr>
              <w:t>提供了危险固废处置协议。</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杜绝重大火灾事故：每月对消防器材进行一次全面检查--</w:t>
            </w:r>
            <w:r>
              <w:rPr>
                <w:rFonts w:hint="eastAsia" w:asciiTheme="minorEastAsia" w:hAnsiTheme="minorEastAsia" w:eastAsiaTheme="minorEastAsia" w:cstheme="minorEastAsia"/>
                <w:color w:val="auto"/>
                <w:sz w:val="21"/>
                <w:szCs w:val="21"/>
                <w:highlight w:val="none"/>
                <w:lang w:eastAsia="zh-CN"/>
              </w:rPr>
              <w:t>抽查</w:t>
            </w:r>
            <w:r>
              <w:rPr>
                <w:rFonts w:hint="eastAsia" w:asciiTheme="minorEastAsia" w:hAnsiTheme="minorEastAsia" w:eastAsiaTheme="minorEastAsia" w:cstheme="minorEastAsia"/>
                <w:color w:val="auto"/>
                <w:sz w:val="21"/>
                <w:szCs w:val="21"/>
                <w:highlight w:val="none"/>
              </w:rPr>
              <w:t>20</w:t>
            </w:r>
            <w:r>
              <w:rPr>
                <w:rFonts w:hint="eastAsia" w:asciiTheme="minorEastAsia" w:hAnsiTheme="minorEastAsia" w:eastAsiaTheme="minorEastAsia" w:cstheme="minorEastAsia"/>
                <w:color w:val="auto"/>
                <w:sz w:val="21"/>
                <w:szCs w:val="21"/>
                <w:highlight w:val="none"/>
                <w:lang w:val="en-US" w:eastAsia="zh-CN"/>
              </w:rPr>
              <w:t>20年5月</w:t>
            </w:r>
            <w:r>
              <w:rPr>
                <w:rFonts w:hint="eastAsia" w:asciiTheme="minorEastAsia" w:hAnsiTheme="minorEastAsia" w:eastAsiaTheme="minorEastAsia" w:cstheme="minorEastAsia"/>
                <w:color w:val="auto"/>
                <w:sz w:val="21"/>
                <w:szCs w:val="21"/>
                <w:highlight w:val="none"/>
              </w:rPr>
              <w:t>消防器材检查记录，经查记录尚可。</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废气排放控制：废气主要来源于</w:t>
            </w:r>
            <w:r>
              <w:rPr>
                <w:rFonts w:hint="eastAsia" w:asciiTheme="minorEastAsia" w:hAnsiTheme="minorEastAsia" w:eastAsiaTheme="minorEastAsia" w:cstheme="minorEastAsia"/>
                <w:color w:val="auto"/>
                <w:sz w:val="21"/>
                <w:szCs w:val="21"/>
                <w:highlight w:val="none"/>
                <w:lang w:val="en-US" w:eastAsia="zh-CN"/>
              </w:rPr>
              <w:t>排孔、打磨产生的粉尘</w:t>
            </w:r>
            <w:r>
              <w:rPr>
                <w:rFonts w:hint="eastAsia" w:asciiTheme="minorEastAsia" w:hAnsiTheme="minorEastAsia" w:eastAsiaTheme="minorEastAsia" w:cstheme="minorEastAsia"/>
                <w:color w:val="auto"/>
                <w:sz w:val="21"/>
                <w:szCs w:val="21"/>
                <w:highlight w:val="none"/>
              </w:rPr>
              <w:t>，通过集气罩、布袋除尘器</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排气筒进行处理，排放浓度达标；</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杜绝重大机械伤害控制情况：现场有必要安全标识、工人均佩戴劳动防护用品、公司对车间每月进行一次安全生产大检查，查见20</w:t>
            </w:r>
            <w:r>
              <w:rPr>
                <w:rFonts w:hint="eastAsia" w:asciiTheme="minorEastAsia" w:hAnsiTheme="minorEastAsia" w:eastAsiaTheme="minorEastAsia" w:cstheme="minorEastAsia"/>
                <w:color w:val="auto"/>
                <w:sz w:val="21"/>
                <w:szCs w:val="21"/>
                <w:highlight w:val="none"/>
                <w:lang w:val="en-US" w:eastAsia="zh-CN"/>
              </w:rPr>
              <w:t>20</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月的检查记录，检查结果：合格。检查人：</w:t>
            </w:r>
            <w:r>
              <w:rPr>
                <w:rFonts w:hint="eastAsia" w:asciiTheme="minorEastAsia" w:hAnsiTheme="minorEastAsia" w:eastAsiaTheme="minorEastAsia" w:cstheme="minorEastAsia"/>
                <w:color w:val="auto"/>
                <w:sz w:val="21"/>
                <w:szCs w:val="21"/>
                <w:highlight w:val="none"/>
                <w:lang w:val="en-US" w:eastAsia="zh-CN"/>
              </w:rPr>
              <w:t>王凯</w:t>
            </w:r>
            <w:r>
              <w:rPr>
                <w:rFonts w:hint="eastAsia" w:asciiTheme="minorEastAsia" w:hAnsiTheme="minorEastAsia" w:eastAsiaTheme="minorEastAsia" w:cstheme="minorEastAsia"/>
                <w:color w:val="auto"/>
                <w:sz w:val="21"/>
                <w:szCs w:val="21"/>
                <w:highlight w:val="none"/>
              </w:rPr>
              <w:t>。查见对工人进行三级安全培训的培训记录，制定了相应的应急预案。近一年内未出现过工伤事故。</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触电情况：现场工人劳保用品配备和设备电源开关管理等基本符合要求；电工定期对现场设备接地情况定期进行检查，确保设备接地良好。</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仓库：★原材料库存放的原材料/成品库房存放少量成品，其分类存放，有标识，现场观察基本符合要求。</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★货物装卸过程要求进出车辆要求进入公司附近开始不鸣喇叭；装卸过程注意协调指挥，互相防护，避免跌落、砸伤、车辆伤害等。</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★员工按要求佩戴了手套、工作服。</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★仓库搬运工人配备了劳保服、手套等劳保用品，现场操作人员佩戴齐全。</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★潜在火灾的控制情况：提供了火灾应急预案。</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highlight w:val="none"/>
              </w:rPr>
              <w:t>对仓库库存放产品每月检查一次，检查内容有产品库存情况、防护情况等，目前控制情况良好。</w:t>
            </w:r>
          </w:p>
        </w:tc>
        <w:tc>
          <w:tcPr>
            <w:tcW w:w="851"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应急准备和响应</w:t>
            </w:r>
          </w:p>
        </w:tc>
        <w:tc>
          <w:tcPr>
            <w:tcW w:w="960"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EO</w:t>
            </w:r>
          </w:p>
          <w:p>
            <w:pP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sz w:val="21"/>
                <w:szCs w:val="21"/>
              </w:rPr>
              <w:t>8.2</w:t>
            </w:r>
          </w:p>
        </w:tc>
        <w:tc>
          <w:tcPr>
            <w:tcW w:w="10738"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1、查策划有《应急准备与响应控制程序》，编制有</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触电预案</w:t>
            </w:r>
            <w:r>
              <w:rPr>
                <w:rFonts w:hint="eastAsia" w:asciiTheme="minorEastAsia" w:hAnsiTheme="minorEastAsia" w:eastAsiaTheme="minorEastAsia" w:cstheme="minorEastAsia"/>
                <w:color w:val="auto"/>
                <w:sz w:val="21"/>
                <w:szCs w:val="21"/>
                <w:lang w:eastAsia="zh-CN"/>
              </w:rPr>
              <w:t>》、《火灾紧急预案》、《</w:t>
            </w:r>
            <w:r>
              <w:rPr>
                <w:rFonts w:hint="eastAsia" w:asciiTheme="minorEastAsia" w:hAnsiTheme="minorEastAsia" w:eastAsiaTheme="minorEastAsia" w:cstheme="minorEastAsia"/>
                <w:color w:val="auto"/>
                <w:sz w:val="21"/>
                <w:szCs w:val="21"/>
                <w:lang w:val="en-US" w:eastAsia="zh-CN"/>
              </w:rPr>
              <w:t>意外伤害预案</w:t>
            </w:r>
            <w:r>
              <w:rPr>
                <w:rFonts w:hint="eastAsia" w:asciiTheme="minorEastAsia" w:hAnsiTheme="minorEastAsia" w:eastAsiaTheme="minorEastAsia" w:cstheme="minorEastAsia"/>
                <w:color w:val="auto"/>
                <w:sz w:val="21"/>
                <w:szCs w:val="21"/>
                <w:lang w:eastAsia="zh-CN"/>
              </w:rPr>
              <w:t>》、《疫情防控预案》</w:t>
            </w:r>
            <w:r>
              <w:rPr>
                <w:rFonts w:hint="eastAsia" w:asciiTheme="minorEastAsia" w:hAnsiTheme="minorEastAsia" w:eastAsiaTheme="minorEastAsia" w:cstheme="minorEastAsia"/>
                <w:color w:val="auto"/>
                <w:sz w:val="21"/>
                <w:szCs w:val="21"/>
                <w:lang w:val="en-US" w:eastAsia="zh-CN"/>
              </w:rPr>
              <w:t>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2、应急准备工作开展以下活动：</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——建立有应急组织，提供出应急组织机构图、消防队人员名单、职责权限规定等。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——配备相应的消防器材。</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——进行消防常识和能力的培训、潜在的火灾爆炸的常识和能力的培训</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3、该部门介绍开展了火灾事故应急救援预案演习</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提供有“消防演习计划”</w:t>
            </w:r>
            <w:r>
              <w:rPr>
                <w:rFonts w:hint="eastAsia" w:asciiTheme="minorEastAsia" w:hAnsiTheme="minorEastAsia" w:eastAsiaTheme="minorEastAsia" w:cstheme="minorEastAsia"/>
                <w:sz w:val="21"/>
                <w:szCs w:val="21"/>
                <w:lang w:eastAsia="zh-CN"/>
              </w:rPr>
              <w:t>及应急演习记录，</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——演练时间：2020年</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月1</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——演练组织部门：办公室；组织人员：</w:t>
            </w:r>
            <w:r>
              <w:rPr>
                <w:rFonts w:hint="eastAsia" w:asciiTheme="minorEastAsia" w:hAnsiTheme="minorEastAsia" w:eastAsiaTheme="minorEastAsia" w:cstheme="minorEastAsia"/>
                <w:sz w:val="21"/>
                <w:szCs w:val="21"/>
                <w:lang w:val="en-US" w:eastAsia="zh-CN"/>
              </w:rPr>
              <w:t>杨如春、王歌、王凯</w:t>
            </w:r>
            <w:r>
              <w:rPr>
                <w:rFonts w:hint="eastAsia" w:asciiTheme="minorEastAsia" w:hAnsiTheme="minorEastAsia" w:eastAsiaTheme="minorEastAsia" w:cstheme="minorEastAsia"/>
                <w:sz w:val="21"/>
                <w:szCs w:val="21"/>
              </w:rPr>
              <w:t>：参加人员：全体员工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演练效果评价记录：人员迅速到位，职责明确，应急物资充分、整体组织准确高效，实战达到预期目标，处理结果到位，全体人员急救意识强，通过实地现场演练证实编制的“火灾事故应急救援预案”符合单位的实际情况，具有很好的适宜性，暂不需对预案进行修订。</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查看</w:t>
            </w:r>
            <w:r>
              <w:rPr>
                <w:rFonts w:hint="eastAsia" w:asciiTheme="minorEastAsia" w:hAnsiTheme="minorEastAsia" w:eastAsiaTheme="minorEastAsia" w:cstheme="minorEastAsia"/>
                <w:sz w:val="21"/>
                <w:szCs w:val="21"/>
                <w:lang w:val="zh-CN"/>
              </w:rPr>
              <w:t>办公区域配置了灭火器。符合要求</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基本符合</w:t>
            </w:r>
          </w:p>
        </w:tc>
      </w:tr>
    </w:tbl>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960" w:type="dxa"/>
            <w:vMerge w:val="restart"/>
            <w:noWrap w:val="0"/>
            <w:vAlign w:val="center"/>
          </w:tcPr>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0738" w:type="dxa"/>
            <w:noWrap w:val="0"/>
            <w:vAlign w:val="center"/>
          </w:tcPr>
          <w:p>
            <w:pPr>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受审核部门：</w:t>
            </w:r>
            <w:r>
              <w:rPr>
                <w:rFonts w:hint="eastAsia" w:asciiTheme="minorEastAsia" w:hAnsiTheme="minorEastAsia" w:eastAsiaTheme="minorEastAsia" w:cstheme="minorEastAsia"/>
                <w:color w:val="auto"/>
                <w:sz w:val="21"/>
                <w:szCs w:val="21"/>
                <w:lang w:val="en-US" w:eastAsia="zh-CN"/>
              </w:rPr>
              <w:t>质检部</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主管领导：</w:t>
            </w:r>
            <w:r>
              <w:rPr>
                <w:rFonts w:hint="eastAsia" w:asciiTheme="minorEastAsia" w:hAnsiTheme="minorEastAsia" w:eastAsiaTheme="minorEastAsia" w:cstheme="minorEastAsia"/>
                <w:sz w:val="21"/>
                <w:szCs w:val="21"/>
                <w:lang w:eastAsia="zh-CN"/>
              </w:rPr>
              <w:t>杨乐</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w:t>
            </w:r>
          </w:p>
        </w:tc>
        <w:tc>
          <w:tcPr>
            <w:tcW w:w="851" w:type="dxa"/>
            <w:vMerge w:val="restart"/>
            <w:noWrap w:val="0"/>
            <w:vAlign w:val="center"/>
          </w:tcPr>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spacing w:line="240" w:lineRule="auto"/>
              <w:rPr>
                <w:rFonts w:hint="eastAsia" w:asciiTheme="minorEastAsia" w:hAnsiTheme="minorEastAsia" w:eastAsiaTheme="minorEastAsia" w:cstheme="minorEastAsia"/>
                <w:sz w:val="21"/>
                <w:szCs w:val="21"/>
              </w:rPr>
            </w:pPr>
          </w:p>
        </w:tc>
        <w:tc>
          <w:tcPr>
            <w:tcW w:w="960" w:type="dxa"/>
            <w:vMerge w:val="continue"/>
            <w:noWrap w:val="0"/>
            <w:vAlign w:val="center"/>
          </w:tcPr>
          <w:p>
            <w:pPr>
              <w:spacing w:line="240" w:lineRule="auto"/>
              <w:rPr>
                <w:rFonts w:hint="eastAsia" w:asciiTheme="minorEastAsia" w:hAnsiTheme="minorEastAsia" w:eastAsiaTheme="minorEastAsia" w:cstheme="minorEastAsia"/>
                <w:sz w:val="21"/>
                <w:szCs w:val="21"/>
              </w:rPr>
            </w:pPr>
          </w:p>
        </w:tc>
        <w:tc>
          <w:tcPr>
            <w:tcW w:w="10738" w:type="dxa"/>
            <w:noWrap w:val="0"/>
            <w:vAlign w:val="center"/>
          </w:tcPr>
          <w:p>
            <w:pPr>
              <w:spacing w:before="120" w:line="24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审核员：</w:t>
            </w:r>
            <w:r>
              <w:rPr>
                <w:rFonts w:hint="eastAsia" w:asciiTheme="minorEastAsia" w:hAnsiTheme="minorEastAsia" w:eastAsiaTheme="minorEastAsia" w:cstheme="minorEastAsia"/>
                <w:sz w:val="21"/>
                <w:szCs w:val="21"/>
                <w:lang w:eastAsia="zh-CN"/>
              </w:rPr>
              <w:t>王志慧</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审核时间：</w:t>
            </w:r>
            <w:r>
              <w:rPr>
                <w:rFonts w:hint="eastAsia" w:asciiTheme="minorEastAsia" w:hAnsiTheme="minorEastAsia" w:eastAsiaTheme="minorEastAsia" w:cstheme="minorEastAsia"/>
                <w:sz w:val="21"/>
                <w:szCs w:val="21"/>
                <w:lang w:val="en-US" w:eastAsia="zh-CN"/>
              </w:rPr>
              <w:t>2020年5月31日</w:t>
            </w:r>
          </w:p>
        </w:tc>
        <w:tc>
          <w:tcPr>
            <w:tcW w:w="851" w:type="dxa"/>
            <w:vMerge w:val="continue"/>
            <w:noWrap w:val="0"/>
            <w:vAlign w:val="top"/>
          </w:tcPr>
          <w:p>
            <w:pPr>
              <w:spacing w:line="24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spacing w:line="240" w:lineRule="auto"/>
              <w:rPr>
                <w:rFonts w:hint="eastAsia" w:asciiTheme="minorEastAsia" w:hAnsiTheme="minorEastAsia" w:eastAsiaTheme="minorEastAsia" w:cstheme="minorEastAsia"/>
                <w:sz w:val="21"/>
                <w:szCs w:val="21"/>
              </w:rPr>
            </w:pPr>
          </w:p>
        </w:tc>
        <w:tc>
          <w:tcPr>
            <w:tcW w:w="960" w:type="dxa"/>
            <w:vMerge w:val="continue"/>
            <w:noWrap w:val="0"/>
            <w:vAlign w:val="center"/>
          </w:tcPr>
          <w:p>
            <w:pPr>
              <w:spacing w:line="240" w:lineRule="auto"/>
              <w:rPr>
                <w:rFonts w:hint="eastAsia" w:asciiTheme="minorEastAsia" w:hAnsiTheme="minorEastAsia" w:eastAsiaTheme="minorEastAsia" w:cstheme="minorEastAsia"/>
                <w:sz w:val="21"/>
                <w:szCs w:val="21"/>
              </w:rPr>
            </w:pPr>
          </w:p>
        </w:tc>
        <w:tc>
          <w:tcPr>
            <w:tcW w:w="10738" w:type="dxa"/>
            <w:noWrap w:val="0"/>
            <w:vAlign w:val="center"/>
          </w:tcPr>
          <w:p>
            <w:pPr>
              <w:pStyle w:val="2"/>
              <w:spacing w:line="240" w:lineRule="auto"/>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rPr>
              <w:t>Q:5.3</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6.2/7.1.3/7.1.4</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8.5</w:t>
            </w:r>
          </w:p>
          <w:p>
            <w:pPr>
              <w:snapToGrid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auto"/>
                <w:sz w:val="21"/>
                <w:szCs w:val="21"/>
                <w:lang w:val="en-US" w:eastAsia="zh-CN"/>
              </w:rPr>
              <w:t>O</w:t>
            </w:r>
            <w:r>
              <w:rPr>
                <w:rFonts w:hint="eastAsia" w:asciiTheme="minorEastAsia" w:hAnsiTheme="minorEastAsia" w:eastAsiaTheme="minorEastAsia" w:cstheme="minorEastAsia"/>
                <w:bCs/>
                <w:color w:val="auto"/>
                <w:sz w:val="21"/>
                <w:szCs w:val="21"/>
              </w:rPr>
              <w:t>:5.3/6.2/6.1.2/6.1.3/6.1.4/8.1/8.2/9.1</w:t>
            </w:r>
            <w:r>
              <w:rPr>
                <w:rFonts w:hint="eastAsia" w:asciiTheme="minorEastAsia" w:hAnsiTheme="minorEastAsia" w:eastAsiaTheme="minorEastAsia" w:cstheme="minorEastAsia"/>
                <w:bCs/>
                <w:color w:val="auto"/>
                <w:sz w:val="21"/>
                <w:szCs w:val="21"/>
                <w:lang w:val="en-US" w:eastAsia="zh-CN"/>
              </w:rPr>
              <w:t>.2/10.2/10.3</w:t>
            </w:r>
          </w:p>
        </w:tc>
        <w:tc>
          <w:tcPr>
            <w:tcW w:w="851" w:type="dxa"/>
            <w:vMerge w:val="continue"/>
            <w:noWrap w:val="0"/>
            <w:vAlign w:val="top"/>
          </w:tcPr>
          <w:p>
            <w:pPr>
              <w:spacing w:line="24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top"/>
          </w:tcPr>
          <w:p>
            <w:pPr>
              <w:spacing w:line="24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询查部门及人员的职责和权限，是否与规定一致？</w:t>
            </w:r>
          </w:p>
        </w:tc>
        <w:tc>
          <w:tcPr>
            <w:tcW w:w="960" w:type="dxa"/>
            <w:noWrap w:val="0"/>
            <w:vAlign w:val="top"/>
          </w:tcPr>
          <w:p>
            <w:pPr>
              <w:spacing w:line="24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Q</w:t>
            </w:r>
            <w:r>
              <w:rPr>
                <w:rFonts w:hint="eastAsia" w:asciiTheme="minorEastAsia" w:hAnsiTheme="minorEastAsia" w:eastAsiaTheme="minorEastAsia" w:cstheme="minorEastAsia"/>
                <w:b w:val="0"/>
                <w:bCs w:val="0"/>
                <w:color w:val="auto"/>
                <w:sz w:val="21"/>
                <w:szCs w:val="21"/>
                <w:lang w:eastAsia="zh-CN"/>
              </w:rPr>
              <w:t>O</w:t>
            </w:r>
            <w:r>
              <w:rPr>
                <w:rFonts w:hint="eastAsia" w:asciiTheme="minorEastAsia" w:hAnsiTheme="minorEastAsia" w:eastAsiaTheme="minorEastAsia" w:cstheme="minorEastAsia"/>
                <w:b w:val="0"/>
                <w:bCs w:val="0"/>
                <w:color w:val="auto"/>
                <w:sz w:val="21"/>
                <w:szCs w:val="21"/>
              </w:rPr>
              <w:t>5.3</w:t>
            </w:r>
          </w:p>
          <w:p>
            <w:pPr>
              <w:spacing w:line="240" w:lineRule="auto"/>
              <w:rPr>
                <w:rFonts w:hint="eastAsia" w:asciiTheme="minorEastAsia" w:hAnsiTheme="minorEastAsia" w:eastAsiaTheme="minorEastAsia" w:cstheme="minorEastAsia"/>
                <w:b w:val="0"/>
                <w:bCs w:val="0"/>
                <w:color w:val="auto"/>
                <w:sz w:val="21"/>
                <w:szCs w:val="21"/>
              </w:rPr>
            </w:pPr>
          </w:p>
        </w:tc>
        <w:tc>
          <w:tcPr>
            <w:tcW w:w="10738" w:type="dxa"/>
            <w:noWrap w:val="0"/>
            <w:vAlign w:val="top"/>
          </w:tcPr>
          <w:p>
            <w:pPr>
              <w:numPr>
                <w:ilvl w:val="3"/>
                <w:numId w:val="0"/>
              </w:numPr>
              <w:spacing w:line="240" w:lineRule="auto"/>
              <w:ind w:firstLine="420" w:firstLineChars="200"/>
              <w:jc w:val="left"/>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《管理手册》中的职能分配表和手册中</w:t>
            </w:r>
            <w:r>
              <w:rPr>
                <w:rFonts w:hint="eastAsia" w:asciiTheme="minorEastAsia" w:hAnsiTheme="minorEastAsia" w:eastAsiaTheme="minorEastAsia" w:cstheme="minorEastAsia"/>
                <w:b w:val="0"/>
                <w:bCs w:val="0"/>
                <w:color w:val="auto"/>
                <w:sz w:val="21"/>
                <w:szCs w:val="21"/>
                <w:lang w:eastAsia="zh-CN"/>
              </w:rPr>
              <w:t>进行了</w:t>
            </w:r>
            <w:r>
              <w:rPr>
                <w:rFonts w:hint="eastAsia" w:asciiTheme="minorEastAsia" w:hAnsiTheme="minorEastAsia" w:eastAsiaTheme="minorEastAsia" w:cstheme="minorEastAsia"/>
                <w:b w:val="0"/>
                <w:bCs w:val="0"/>
                <w:color w:val="auto"/>
                <w:sz w:val="21"/>
                <w:szCs w:val="21"/>
              </w:rPr>
              <w:t>规定</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sz w:val="21"/>
                <w:szCs w:val="21"/>
              </w:rPr>
              <w:t>主要负责测量检测设备的管理、维护、维修和保养；负责产品检验；贯彻执行公司的方针和管理目标，本部门危险源的识别及其控制，落实管理手册在本部门的运行等。</w:t>
            </w:r>
          </w:p>
          <w:p>
            <w:pPr>
              <w:spacing w:line="240" w:lineRule="auto"/>
              <w:ind w:firstLine="210" w:firstLineChars="100"/>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与</w:t>
            </w:r>
            <w:r>
              <w:rPr>
                <w:rFonts w:hint="eastAsia" w:asciiTheme="minorEastAsia" w:hAnsiTheme="minorEastAsia" w:eastAsiaTheme="minorEastAsia" w:cstheme="minorEastAsia"/>
                <w:sz w:val="21"/>
                <w:szCs w:val="21"/>
                <w:lang w:eastAsia="zh-CN"/>
              </w:rPr>
              <w:t>杨乐沟通</w:t>
            </w:r>
            <w:r>
              <w:rPr>
                <w:rFonts w:hint="eastAsia" w:asciiTheme="minorEastAsia" w:hAnsiTheme="minorEastAsia" w:eastAsiaTheme="minorEastAsia" w:cstheme="minorEastAsia"/>
                <w:b w:val="0"/>
                <w:bCs w:val="0"/>
                <w:color w:val="auto"/>
                <w:sz w:val="21"/>
                <w:szCs w:val="21"/>
              </w:rPr>
              <w:t>，对本部门的主要工作及部门员工的职责和权限比较了解，基本符合。</w:t>
            </w:r>
          </w:p>
          <w:p>
            <w:pPr>
              <w:spacing w:line="24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询问设备维护员黄于乐，对其本岗位的职责和权限了解清楚，基本符合。</w:t>
            </w:r>
          </w:p>
        </w:tc>
        <w:tc>
          <w:tcPr>
            <w:tcW w:w="851" w:type="dxa"/>
            <w:noWrap w:val="0"/>
            <w:vAlign w:val="top"/>
          </w:tcPr>
          <w:p>
            <w:pPr>
              <w:spacing w:line="240" w:lineRule="auto"/>
              <w:rPr>
                <w:rFonts w:hint="eastAsia" w:asciiTheme="minorEastAsia" w:hAnsiTheme="minorEastAsia" w:eastAsiaTheme="minorEastAsia" w:cstheme="minorEastAsia"/>
                <w:color w:val="FF0000"/>
                <w:sz w:val="21"/>
                <w:szCs w:val="21"/>
                <w:lang w:eastAsia="zh-CN"/>
              </w:rPr>
            </w:pPr>
            <w:r>
              <w:rPr>
                <w:rFonts w:hint="eastAsia" w:asciiTheme="minorEastAsia" w:hAnsiTheme="minorEastAsia" w:eastAsiaTheme="minorEastAsia" w:cstheme="minorEastAsia"/>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top"/>
          </w:tcPr>
          <w:p>
            <w:pPr>
              <w:spacing w:line="240" w:lineRule="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目标及其实现的策划总要求</w:t>
            </w:r>
          </w:p>
          <w:p>
            <w:pPr>
              <w:spacing w:line="240" w:lineRule="auto"/>
              <w:rPr>
                <w:rFonts w:hint="eastAsia" w:asciiTheme="minorEastAsia" w:hAnsiTheme="minorEastAsia" w:eastAsiaTheme="minorEastAsia" w:cstheme="minorEastAsia"/>
                <w:bCs/>
                <w:color w:val="auto"/>
                <w:sz w:val="21"/>
                <w:szCs w:val="21"/>
              </w:rPr>
            </w:pPr>
          </w:p>
        </w:tc>
        <w:tc>
          <w:tcPr>
            <w:tcW w:w="960" w:type="dxa"/>
            <w:noWrap w:val="0"/>
            <w:vAlign w:val="top"/>
          </w:tcPr>
          <w:p>
            <w:pPr>
              <w:spacing w:line="24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
                <w:bCs/>
                <w:color w:val="auto"/>
                <w:sz w:val="21"/>
                <w:szCs w:val="21"/>
                <w:lang w:eastAsia="zh-CN"/>
              </w:rPr>
              <w:t>QO</w:t>
            </w:r>
            <w:r>
              <w:rPr>
                <w:rFonts w:hint="eastAsia" w:asciiTheme="minorEastAsia" w:hAnsiTheme="minorEastAsia" w:eastAsiaTheme="minorEastAsia" w:cstheme="minorEastAsia"/>
                <w:b/>
                <w:color w:val="auto"/>
                <w:sz w:val="21"/>
                <w:szCs w:val="21"/>
              </w:rPr>
              <w:t>6.2</w:t>
            </w:r>
          </w:p>
          <w:p>
            <w:pPr>
              <w:spacing w:line="240" w:lineRule="auto"/>
              <w:rPr>
                <w:rFonts w:hint="eastAsia" w:asciiTheme="minorEastAsia" w:hAnsiTheme="minorEastAsia" w:eastAsiaTheme="minorEastAsia" w:cstheme="minorEastAsia"/>
                <w:bCs/>
                <w:color w:val="auto"/>
                <w:sz w:val="21"/>
                <w:szCs w:val="21"/>
              </w:rPr>
            </w:pPr>
          </w:p>
        </w:tc>
        <w:tc>
          <w:tcPr>
            <w:tcW w:w="10738" w:type="dxa"/>
            <w:noWrap w:val="0"/>
            <w:vAlign w:val="top"/>
          </w:tcPr>
          <w:p>
            <w:pPr>
              <w:spacing w:line="240" w:lineRule="auto"/>
              <w:rPr>
                <w:rFonts w:hint="eastAsia" w:asciiTheme="minorEastAsia" w:hAnsiTheme="minorEastAsia" w:eastAsiaTheme="minorEastAsia" w:cstheme="minorEastAsia"/>
                <w:b w:val="0"/>
                <w:bCs w:val="0"/>
                <w:color w:val="auto"/>
                <w:sz w:val="21"/>
                <w:szCs w:val="21"/>
                <w:lang w:eastAsia="zh-CN"/>
              </w:rPr>
            </w:pPr>
            <w:r>
              <w:rPr>
                <w:rFonts w:hint="eastAsia" w:asciiTheme="minorEastAsia" w:hAnsiTheme="minorEastAsia" w:eastAsiaTheme="minorEastAsia" w:cstheme="minorEastAsia"/>
                <w:b w:val="0"/>
                <w:bCs w:val="0"/>
                <w:color w:val="auto"/>
                <w:sz w:val="21"/>
                <w:szCs w:val="21"/>
                <w:lang w:eastAsia="zh-CN"/>
              </w:rPr>
              <w:t>该部门目标为：</w:t>
            </w:r>
          </w:p>
          <w:p>
            <w:pPr>
              <w:spacing w:line="24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错检、漏检数为0</w:t>
            </w:r>
          </w:p>
          <w:p>
            <w:pPr>
              <w:spacing w:line="24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固废分类回收率100%</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bCs w:val="0"/>
                <w:color w:val="auto"/>
                <w:sz w:val="21"/>
                <w:szCs w:val="21"/>
              </w:rPr>
              <w:t>火灾事故为零</w:t>
            </w:r>
            <w:r>
              <w:rPr>
                <w:rFonts w:hint="eastAsia" w:asciiTheme="minorEastAsia" w:hAnsiTheme="minorEastAsia" w:eastAsiaTheme="minorEastAsia" w:cstheme="minorEastAsia"/>
                <w:color w:val="FF0000"/>
                <w:sz w:val="21"/>
                <w:szCs w:val="21"/>
              </w:rPr>
              <w:t xml:space="preserve">   </w:t>
            </w:r>
            <w:r>
              <w:rPr>
                <w:rFonts w:hint="eastAsia" w:asciiTheme="minorEastAsia" w:hAnsiTheme="minorEastAsia" w:eastAsiaTheme="minorEastAsia" w:cstheme="minorEastAsia"/>
                <w:color w:val="auto"/>
                <w:sz w:val="21"/>
                <w:szCs w:val="21"/>
              </w:rPr>
              <w:t xml:space="preserve">               </w:t>
            </w:r>
          </w:p>
          <w:p>
            <w:pPr>
              <w:spacing w:line="24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与质量方针一致，符合公司总的质量、安全目标， 20</w:t>
            </w:r>
            <w:r>
              <w:rPr>
                <w:rFonts w:hint="eastAsia" w:asciiTheme="minorEastAsia" w:hAnsiTheme="minorEastAsia" w:eastAsiaTheme="minorEastAsia" w:cstheme="minorEastAsia"/>
                <w:color w:val="auto"/>
                <w:sz w:val="21"/>
                <w:szCs w:val="21"/>
                <w:lang w:val="en-US" w:eastAsia="zh-CN"/>
              </w:rPr>
              <w:t>20年1-4月</w:t>
            </w:r>
            <w:r>
              <w:rPr>
                <w:rFonts w:hint="eastAsia" w:asciiTheme="minorEastAsia" w:hAnsiTheme="minorEastAsia" w:eastAsiaTheme="minorEastAsia" w:cstheme="minorEastAsia"/>
                <w:color w:val="auto"/>
                <w:sz w:val="21"/>
                <w:szCs w:val="21"/>
                <w:lang w:eastAsia="zh-CN"/>
              </w:rPr>
              <w:t>进行考核统计，结果，全部达标。</w:t>
            </w:r>
          </w:p>
          <w:p>
            <w:pPr>
              <w:spacing w:line="240" w:lineRule="auto"/>
              <w:ind w:left="55" w:leftChars="26" w:firstLine="315" w:firstLineChars="15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提供了职业健康安全 目标及管理方案一览表， 管理方案内容包括如下：不可接受风险、安全目标、安全指标、安全管理方案方法和步骤、进度安排、资金投入、实施部门、管理方案实施情况监测等内容。具有一定的可操作性。</w:t>
            </w:r>
          </w:p>
        </w:tc>
        <w:tc>
          <w:tcPr>
            <w:tcW w:w="851" w:type="dxa"/>
            <w:noWrap w:val="0"/>
            <w:vAlign w:val="top"/>
          </w:tcPr>
          <w:p>
            <w:pPr>
              <w:spacing w:line="240" w:lineRule="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center"/>
          </w:tcPr>
          <w:p>
            <w:pPr>
              <w:spacing w:line="24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sz w:val="21"/>
                <w:szCs w:val="21"/>
              </w:rPr>
              <w:t>监视和测量资源</w:t>
            </w:r>
          </w:p>
        </w:tc>
        <w:tc>
          <w:tcPr>
            <w:tcW w:w="960" w:type="dxa"/>
            <w:noWrap w:val="0"/>
            <w:vAlign w:val="center"/>
          </w:tcPr>
          <w:p>
            <w:pPr>
              <w:spacing w:line="24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Q</w:t>
            </w:r>
            <w:r>
              <w:rPr>
                <w:rFonts w:hint="eastAsia" w:asciiTheme="minorEastAsia" w:hAnsiTheme="minorEastAsia" w:eastAsiaTheme="minorEastAsia" w:cstheme="minorEastAsia"/>
                <w:color w:val="auto"/>
                <w:sz w:val="21"/>
                <w:szCs w:val="21"/>
                <w:lang w:val="en-US" w:eastAsia="zh-CN"/>
              </w:rPr>
              <w:t>7.1.5</w:t>
            </w:r>
          </w:p>
          <w:p>
            <w:pPr>
              <w:spacing w:line="240" w:lineRule="auto"/>
              <w:rPr>
                <w:rFonts w:hint="eastAsia" w:asciiTheme="minorEastAsia" w:hAnsiTheme="minorEastAsia" w:eastAsiaTheme="minorEastAsia" w:cstheme="minorEastAsia"/>
                <w:bCs/>
                <w:color w:val="auto"/>
                <w:sz w:val="21"/>
                <w:szCs w:val="21"/>
              </w:rPr>
            </w:pPr>
          </w:p>
        </w:tc>
        <w:tc>
          <w:tcPr>
            <w:tcW w:w="10738" w:type="dxa"/>
            <w:noWrap w:val="0"/>
            <w:vAlign w:val="center"/>
          </w:tcPr>
          <w:p>
            <w:pPr>
              <w:spacing w:line="240" w:lineRule="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提供了《监视和测量设备登记及送检计划》内容包括监视设备名称、规格、检定周期等。</w:t>
            </w:r>
          </w:p>
          <w:p>
            <w:pPr>
              <w:spacing w:line="240" w:lineRule="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FF0000"/>
                <w:sz w:val="21"/>
                <w:szCs w:val="21"/>
                <w:u w:val="single"/>
                <w:lang w:eastAsia="zh-CN"/>
              </w:rPr>
              <w:t>检测设备：</w:t>
            </w:r>
            <w:r>
              <w:rPr>
                <w:rFonts w:hint="eastAsia" w:asciiTheme="minorEastAsia" w:hAnsiTheme="minorEastAsia" w:eastAsiaTheme="minorEastAsia" w:cstheme="minorEastAsia"/>
                <w:color w:val="FF0000"/>
                <w:sz w:val="21"/>
                <w:szCs w:val="21"/>
                <w:u w:val="single"/>
                <w:lang w:val="en-US" w:eastAsia="zh-CN"/>
              </w:rPr>
              <w:t>游标卡尺、钢卷尺等，未能提供有效期内的检定/校准证书。 N</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目前尚没有计算机软件用于规定要求的监视和测量情况。</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经询问，没有自校检测设备，未发生在用的监视和测量设备</w:t>
            </w:r>
            <w:r>
              <w:rPr>
                <w:rFonts w:hint="eastAsia" w:asciiTheme="minorEastAsia" w:hAnsiTheme="minorEastAsia" w:eastAsiaTheme="minorEastAsia" w:cstheme="minorEastAsia"/>
                <w:color w:val="auto"/>
                <w:sz w:val="21"/>
                <w:szCs w:val="21"/>
                <w:lang w:eastAsia="zh-CN"/>
              </w:rPr>
              <w:t>有</w:t>
            </w:r>
            <w:r>
              <w:rPr>
                <w:rFonts w:hint="eastAsia" w:asciiTheme="minorEastAsia" w:hAnsiTheme="minorEastAsia" w:eastAsiaTheme="minorEastAsia" w:cstheme="minorEastAsia"/>
                <w:color w:val="auto"/>
                <w:sz w:val="21"/>
                <w:szCs w:val="21"/>
              </w:rPr>
              <w:t>异常现象</w:t>
            </w:r>
          </w:p>
        </w:tc>
        <w:tc>
          <w:tcPr>
            <w:tcW w:w="851" w:type="dxa"/>
            <w:noWrap w:val="0"/>
            <w:vAlign w:val="top"/>
          </w:tcPr>
          <w:p>
            <w:pPr>
              <w:spacing w:line="240" w:lineRule="auto"/>
              <w:rPr>
                <w:rFonts w:hint="default" w:asciiTheme="minorEastAsia" w:hAnsiTheme="minorEastAsia" w:eastAsiaTheme="minorEastAsia" w:cstheme="minorEastAsia"/>
                <w:color w:val="FF0000"/>
                <w:sz w:val="21"/>
                <w:szCs w:val="21"/>
                <w:lang w:val="en-US"/>
              </w:rPr>
            </w:pPr>
            <w:r>
              <w:rPr>
                <w:rFonts w:hint="eastAsia" w:asciiTheme="minorEastAsia" w:hAnsiTheme="minorEastAsia" w:eastAsiaTheme="minorEastAsia" w:cstheme="minorEastAsia"/>
                <w:color w:val="FF0000"/>
                <w:sz w:val="21"/>
                <w:szCs w:val="21"/>
                <w:lang w:val="en-US" w:eastAsia="zh-CN"/>
              </w:rPr>
              <w:t>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center"/>
          </w:tcPr>
          <w:p>
            <w:pPr>
              <w:spacing w:line="24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产品和服务的放行</w:t>
            </w:r>
          </w:p>
        </w:tc>
        <w:tc>
          <w:tcPr>
            <w:tcW w:w="960" w:type="dxa"/>
            <w:noWrap w:val="0"/>
            <w:vAlign w:val="center"/>
          </w:tcPr>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spacing w:line="24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lang w:val="en-US" w:eastAsia="zh-CN"/>
              </w:rPr>
              <w:t>8.6</w:t>
            </w:r>
          </w:p>
        </w:tc>
        <w:tc>
          <w:tcPr>
            <w:tcW w:w="10738" w:type="dxa"/>
            <w:noWrap w:val="0"/>
            <w:vAlign w:val="center"/>
          </w:tcPr>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经查编制了《采购产品检验规程》、《成品检验标准》规定了原材料及成品的具体检验方式。检验主要依据</w:t>
            </w:r>
            <w:r>
              <w:rPr>
                <w:rFonts w:hint="eastAsia" w:asciiTheme="minorEastAsia" w:hAnsiTheme="minorEastAsia" w:eastAsiaTheme="minorEastAsia" w:cstheme="minorEastAsia"/>
                <w:color w:val="auto"/>
                <w:sz w:val="21"/>
                <w:szCs w:val="21"/>
                <w:lang w:eastAsia="zh-CN"/>
              </w:rPr>
              <w:t>GB/T 3325-2008《金属家具通用技术条件》、GB/T 3324-2017《木家具通用技术条件》等</w:t>
            </w:r>
            <w:r>
              <w:rPr>
                <w:rFonts w:hint="eastAsia" w:asciiTheme="minorEastAsia" w:hAnsiTheme="minorEastAsia" w:eastAsiaTheme="minorEastAsia" w:cstheme="minorEastAsia"/>
                <w:color w:val="auto"/>
                <w:sz w:val="21"/>
                <w:szCs w:val="21"/>
              </w:rPr>
              <w:t>国家标准</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技术要求等。</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原材料</w:t>
            </w:r>
            <w:r>
              <w:rPr>
                <w:rFonts w:hint="eastAsia" w:asciiTheme="minorEastAsia" w:hAnsiTheme="minorEastAsia" w:eastAsiaTheme="minorEastAsia" w:cstheme="minorEastAsia"/>
                <w:color w:val="auto"/>
                <w:sz w:val="21"/>
                <w:szCs w:val="21"/>
                <w:lang w:val="en-US" w:eastAsia="zh-CN"/>
              </w:rPr>
              <w:t>/采购产品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热熔胶、钢管、钢板、封边条、五金件、饰面刨花板、焊条等；</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原材料检验</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查：采购产品检验记录</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—抽查：2020年5月8日  采购产品：饰面板  数量：8张  </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检验项目：数量、尺寸、外观、包装等  </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检验结果：合格。   检验员：杨乐</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—抽查：2019年5月23日  采购产品：热熔胶  数量：10袋   </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检验项目：数量、尺寸、外观、包装等 </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检验结果：合格。   检验员：杨乐</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—抽查：2019年4月17日  采购产品：五金件100套 、焊条1箱 </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检验项目：数量、尺寸、外观、包装等 </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检验结果：合格。   检验员：杨乐</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—抽查：2019年4月25日  采购产品：封边条   数量：33捆  </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检验项目：外观、数量、包装等  </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检验结果：合格。 检验员：杨乐</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—抽查：2020年5月5日  采购产品：</w:t>
            </w:r>
            <w:r>
              <w:rPr>
                <w:rFonts w:hint="eastAsia" w:asciiTheme="minorEastAsia" w:hAnsiTheme="minorEastAsia" w:eastAsiaTheme="minorEastAsia" w:cstheme="minorEastAsia"/>
                <w:color w:val="auto"/>
                <w:sz w:val="21"/>
                <w:szCs w:val="21"/>
                <w:lang w:val="en-US" w:eastAsia="zh-CN"/>
              </w:rPr>
              <w:t xml:space="preserve">钢管 </w:t>
            </w:r>
            <w:r>
              <w:rPr>
                <w:rFonts w:hint="eastAsia" w:asciiTheme="minorEastAsia" w:hAnsiTheme="minorEastAsia" w:eastAsiaTheme="minorEastAsia" w:cstheme="minorEastAsia"/>
                <w:color w:val="auto"/>
                <w:sz w:val="21"/>
                <w:szCs w:val="21"/>
                <w:highlight w:val="none"/>
                <w:lang w:val="en-US" w:eastAsia="zh-CN"/>
              </w:rPr>
              <w:t>30根</w:t>
            </w:r>
            <w:r>
              <w:rPr>
                <w:rFonts w:hint="eastAsia" w:asciiTheme="minorEastAsia" w:hAnsiTheme="minorEastAsia" w:eastAsiaTheme="minorEastAsia" w:cstheme="minorEastAsia"/>
                <w:color w:val="auto"/>
                <w:sz w:val="21"/>
                <w:szCs w:val="21"/>
                <w:lang w:val="en-US" w:eastAsia="zh-CN"/>
              </w:rPr>
              <w:t>、钢板8张</w:t>
            </w:r>
            <w:r>
              <w:rPr>
                <w:rFonts w:hint="eastAsia" w:asciiTheme="minorEastAsia" w:hAnsiTheme="minorEastAsia" w:eastAsiaTheme="minorEastAsia" w:cstheme="minorEastAsia"/>
                <w:color w:val="auto"/>
                <w:sz w:val="21"/>
                <w:szCs w:val="21"/>
                <w:highlight w:val="none"/>
                <w:lang w:val="en-US" w:eastAsia="zh-CN"/>
              </w:rPr>
              <w:t xml:space="preserve">  </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检验项目：外观、数量、包装等</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检验结果：合格。 检验员：杨乐</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另抽查</w:t>
            </w:r>
            <w:r>
              <w:rPr>
                <w:rFonts w:hint="eastAsia" w:asciiTheme="minorEastAsia" w:hAnsiTheme="minorEastAsia" w:eastAsiaTheme="minorEastAsia" w:cstheme="minorEastAsia"/>
                <w:color w:val="auto"/>
                <w:sz w:val="21"/>
                <w:szCs w:val="21"/>
                <w:lang w:val="en-US" w:eastAsia="zh-CN"/>
              </w:rPr>
              <w:t>上述产品其他日期的</w:t>
            </w:r>
            <w:r>
              <w:rPr>
                <w:rFonts w:hint="eastAsia" w:asciiTheme="minorEastAsia" w:hAnsiTheme="minorEastAsia" w:eastAsiaTheme="minorEastAsia" w:cstheme="minorEastAsia"/>
                <w:color w:val="auto"/>
                <w:sz w:val="21"/>
                <w:szCs w:val="21"/>
              </w:rPr>
              <w:t>检验记录</w:t>
            </w:r>
            <w:r>
              <w:rPr>
                <w:rFonts w:hint="eastAsia" w:asciiTheme="minorEastAsia" w:hAnsiTheme="minorEastAsia" w:eastAsiaTheme="minorEastAsia" w:cstheme="minorEastAsia"/>
                <w:color w:val="auto"/>
                <w:sz w:val="21"/>
                <w:szCs w:val="21"/>
                <w:lang w:val="en-US" w:eastAsia="zh-CN"/>
              </w:rPr>
              <w:t>5份</w:t>
            </w:r>
            <w:r>
              <w:rPr>
                <w:rFonts w:hint="eastAsia" w:asciiTheme="minorEastAsia" w:hAnsiTheme="minorEastAsia" w:eastAsiaTheme="minorEastAsia" w:cstheme="minorEastAsia"/>
                <w:color w:val="auto"/>
                <w:sz w:val="21"/>
                <w:szCs w:val="21"/>
              </w:rPr>
              <w:t>，检验结论：合格  符合要求。</w:t>
            </w:r>
          </w:p>
          <w:p>
            <w:pPr>
              <w:spacing w:line="240" w:lineRule="auto"/>
              <w:rPr>
                <w:rFonts w:hint="eastAsia" w:asciiTheme="minorEastAsia" w:hAnsiTheme="minorEastAsia" w:eastAsiaTheme="minorEastAsia" w:cstheme="minorEastAsia"/>
                <w:color w:val="auto"/>
                <w:sz w:val="21"/>
                <w:szCs w:val="21"/>
                <w:highlight w:val="green"/>
                <w:lang w:val="en-US" w:eastAsia="zh-CN"/>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highlight w:val="none"/>
                <w:lang w:val="en-US" w:eastAsia="zh-CN"/>
              </w:rPr>
              <w:t>查半成品（工序）的检验情况</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提供随工单多份</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抽查2020.5.20</w:t>
            </w:r>
            <w:r>
              <w:rPr>
                <w:rFonts w:hint="eastAsia" w:asciiTheme="minorEastAsia" w:hAnsiTheme="minorEastAsia" w:eastAsiaTheme="minorEastAsia" w:cstheme="minorEastAsia"/>
                <w:b w:val="0"/>
                <w:bCs w:val="0"/>
                <w:color w:val="auto"/>
                <w:sz w:val="21"/>
                <w:szCs w:val="21"/>
                <w:highlight w:val="none"/>
                <w:lang w:val="en-US" w:eastAsia="zh-CN"/>
              </w:rPr>
              <w:t>办公桌</w:t>
            </w:r>
            <w:r>
              <w:rPr>
                <w:rFonts w:hint="eastAsia" w:asciiTheme="minorEastAsia" w:hAnsiTheme="minorEastAsia" w:eastAsiaTheme="minorEastAsia" w:cstheme="minorEastAsia"/>
                <w:color w:val="auto"/>
                <w:sz w:val="21"/>
                <w:szCs w:val="21"/>
                <w:highlight w:val="none"/>
                <w:lang w:val="en-US" w:eastAsia="zh-CN"/>
              </w:rPr>
              <w:t>的随工单，内容包括工序项目、产品型号、数量、相关参数、操作人、时间、不合格等</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另抽2020.5.27文件柜的随工单，内容同上，符合要求。</w:t>
            </w:r>
          </w:p>
          <w:p>
            <w:pPr>
              <w:spacing w:line="240" w:lineRule="auto"/>
              <w:rPr>
                <w:rFonts w:hint="eastAsia" w:asciiTheme="minorEastAsia" w:hAnsiTheme="minorEastAsia" w:eastAsiaTheme="minorEastAsia" w:cstheme="minorEastAsia"/>
                <w:color w:val="auto"/>
                <w:sz w:val="21"/>
                <w:szCs w:val="21"/>
                <w:highlight w:val="green"/>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查成品检验记录</w:t>
            </w:r>
          </w:p>
          <w:p>
            <w:pPr>
              <w:spacing w:line="24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检验依据顾客技术要求和</w:t>
            </w:r>
            <w:r>
              <w:rPr>
                <w:rFonts w:hint="eastAsia" w:asciiTheme="minorEastAsia" w:hAnsiTheme="minorEastAsia" w:eastAsiaTheme="minorEastAsia" w:cstheme="minorEastAsia"/>
                <w:color w:val="auto"/>
                <w:sz w:val="21"/>
                <w:szCs w:val="21"/>
                <w:lang w:val="en-US" w:eastAsia="zh-CN"/>
              </w:rPr>
              <w:t>国家</w:t>
            </w:r>
            <w:r>
              <w:rPr>
                <w:rFonts w:hint="eastAsia" w:asciiTheme="minorEastAsia" w:hAnsiTheme="minorEastAsia" w:eastAsiaTheme="minorEastAsia" w:cstheme="minorEastAsia"/>
                <w:color w:val="auto"/>
                <w:sz w:val="21"/>
                <w:szCs w:val="21"/>
              </w:rPr>
              <w:t>标准等</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提供出厂检验报告</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产品名称：屏风工作位   报检</w:t>
            </w:r>
            <w:r>
              <w:rPr>
                <w:rFonts w:hint="eastAsia" w:asciiTheme="minorEastAsia" w:hAnsiTheme="minorEastAsia" w:eastAsiaTheme="minorEastAsia" w:cstheme="minorEastAsia"/>
                <w:color w:val="auto"/>
                <w:sz w:val="21"/>
                <w:szCs w:val="21"/>
              </w:rPr>
              <w:t>数量：</w:t>
            </w:r>
            <w:r>
              <w:rPr>
                <w:rFonts w:hint="eastAsia" w:asciiTheme="minorEastAsia" w:hAnsiTheme="minorEastAsia" w:eastAsiaTheme="minorEastAsia" w:cstheme="minorEastAsia"/>
                <w:color w:val="auto"/>
                <w:sz w:val="21"/>
                <w:szCs w:val="21"/>
                <w:lang w:val="en-US" w:eastAsia="zh-CN"/>
              </w:rPr>
              <w:t>2套</w:t>
            </w:r>
            <w:r>
              <w:rPr>
                <w:rFonts w:hint="eastAsia" w:asciiTheme="minorEastAsia" w:hAnsiTheme="minorEastAsia" w:eastAsiaTheme="minorEastAsia" w:cstheme="minorEastAsia"/>
                <w:color w:val="auto"/>
                <w:sz w:val="21"/>
                <w:szCs w:val="21"/>
              </w:rPr>
              <w:t xml:space="preserve">  </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检验项目：</w:t>
            </w:r>
            <w:r>
              <w:rPr>
                <w:rFonts w:hint="eastAsia" w:asciiTheme="minorEastAsia" w:hAnsiTheme="minorEastAsia" w:eastAsiaTheme="minorEastAsia" w:cstheme="minorEastAsia"/>
                <w:color w:val="auto"/>
                <w:sz w:val="21"/>
                <w:szCs w:val="21"/>
                <w:lang w:val="en-US" w:eastAsia="zh-CN"/>
              </w:rPr>
              <w:t>外观、尺寸、零部件</w:t>
            </w:r>
            <w:r>
              <w:rPr>
                <w:rFonts w:hint="eastAsia" w:asciiTheme="minorEastAsia" w:hAnsiTheme="minorEastAsia" w:eastAsiaTheme="minorEastAsia" w:cstheme="minorEastAsia"/>
                <w:color w:val="auto"/>
                <w:sz w:val="21"/>
                <w:szCs w:val="21"/>
              </w:rPr>
              <w:t>等。</w:t>
            </w:r>
          </w:p>
          <w:p>
            <w:pPr>
              <w:spacing w:line="240" w:lineRule="auto"/>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rPr>
              <w:t xml:space="preserve">检验结果：合格   </w:t>
            </w:r>
            <w:r>
              <w:rPr>
                <w:rFonts w:hint="eastAsia" w:asciiTheme="minorEastAsia" w:hAnsiTheme="minorEastAsia" w:eastAsiaTheme="minorEastAsia" w:cstheme="minorEastAsia"/>
                <w:color w:val="auto"/>
                <w:sz w:val="21"/>
                <w:szCs w:val="21"/>
                <w:lang w:eastAsia="zh-CN"/>
              </w:rPr>
              <w:t>检验员：杨乐</w:t>
            </w:r>
            <w:r>
              <w:rPr>
                <w:rFonts w:hint="eastAsia" w:asciiTheme="minorEastAsia" w:hAnsiTheme="minorEastAsia" w:eastAsiaTheme="minorEastAsia" w:cstheme="minorEastAsia"/>
                <w:color w:val="auto"/>
                <w:sz w:val="21"/>
                <w:szCs w:val="21"/>
              </w:rPr>
              <w:t xml:space="preserve">   日期：</w:t>
            </w:r>
            <w:r>
              <w:rPr>
                <w:rFonts w:hint="eastAsia" w:asciiTheme="minorEastAsia" w:hAnsiTheme="minorEastAsia" w:eastAsiaTheme="minorEastAsia" w:cstheme="minorEastAsia"/>
                <w:color w:val="auto"/>
                <w:sz w:val="21"/>
                <w:szCs w:val="21"/>
                <w:lang w:val="en-US" w:eastAsia="zh-CN"/>
              </w:rPr>
              <w:t xml:space="preserve"> 2020.4.21</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 xml:space="preserve">产品名称：桌、椅  </w:t>
            </w:r>
            <w:r>
              <w:rPr>
                <w:rFonts w:hint="eastAsia" w:asciiTheme="minorEastAsia" w:hAnsiTheme="minorEastAsia" w:eastAsiaTheme="minorEastAsia" w:cstheme="minorEastAsia"/>
                <w:color w:val="auto"/>
                <w:sz w:val="21"/>
                <w:szCs w:val="21"/>
              </w:rPr>
              <w:t xml:space="preserve"> 报检数量</w:t>
            </w:r>
            <w:r>
              <w:rPr>
                <w:rFonts w:hint="eastAsia" w:asciiTheme="minorEastAsia" w:hAnsiTheme="minorEastAsia" w:eastAsiaTheme="minorEastAsia" w:cstheme="minorEastAsia"/>
                <w:color w:val="auto"/>
                <w:sz w:val="21"/>
                <w:szCs w:val="21"/>
                <w:lang w:val="en-US" w:eastAsia="zh-CN"/>
              </w:rPr>
              <w:t>：10套+10套</w:t>
            </w:r>
            <w:r>
              <w:rPr>
                <w:rFonts w:hint="eastAsia" w:asciiTheme="minorEastAsia" w:hAnsiTheme="minorEastAsia" w:eastAsiaTheme="minorEastAsia" w:cstheme="minorEastAsia"/>
                <w:color w:val="auto"/>
                <w:sz w:val="21"/>
                <w:szCs w:val="21"/>
              </w:rPr>
              <w:t xml:space="preserve"> </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检验项目：</w:t>
            </w:r>
            <w:r>
              <w:rPr>
                <w:rFonts w:hint="eastAsia" w:asciiTheme="minorEastAsia" w:hAnsiTheme="minorEastAsia" w:eastAsiaTheme="minorEastAsia" w:cstheme="minorEastAsia"/>
                <w:color w:val="auto"/>
                <w:sz w:val="21"/>
                <w:szCs w:val="21"/>
                <w:lang w:val="en-US" w:eastAsia="zh-CN"/>
              </w:rPr>
              <w:t>外观、尺寸、零部件</w:t>
            </w:r>
            <w:r>
              <w:rPr>
                <w:rFonts w:hint="eastAsia" w:asciiTheme="minorEastAsia" w:hAnsiTheme="minorEastAsia" w:eastAsiaTheme="minorEastAsia" w:cstheme="minorEastAsia"/>
                <w:color w:val="auto"/>
                <w:sz w:val="21"/>
                <w:szCs w:val="21"/>
              </w:rPr>
              <w:t>等。</w:t>
            </w:r>
          </w:p>
          <w:p>
            <w:pPr>
              <w:spacing w:line="24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 xml:space="preserve">检验结果：合格   </w:t>
            </w:r>
            <w:r>
              <w:rPr>
                <w:rFonts w:hint="eastAsia" w:asciiTheme="minorEastAsia" w:hAnsiTheme="minorEastAsia" w:eastAsiaTheme="minorEastAsia" w:cstheme="minorEastAsia"/>
                <w:color w:val="auto"/>
                <w:sz w:val="21"/>
                <w:szCs w:val="21"/>
                <w:lang w:eastAsia="zh-CN"/>
              </w:rPr>
              <w:t>检验员：杨乐</w:t>
            </w:r>
            <w:r>
              <w:rPr>
                <w:rFonts w:hint="eastAsia" w:asciiTheme="minorEastAsia" w:hAnsiTheme="minorEastAsia" w:eastAsiaTheme="minorEastAsia" w:cstheme="minorEastAsia"/>
                <w:color w:val="auto"/>
                <w:sz w:val="21"/>
                <w:szCs w:val="21"/>
              </w:rPr>
              <w:t xml:space="preserve">   日期：20</w:t>
            </w:r>
            <w:r>
              <w:rPr>
                <w:rFonts w:hint="eastAsia" w:asciiTheme="minorEastAsia" w:hAnsiTheme="minorEastAsia" w:eastAsiaTheme="minorEastAsia" w:cstheme="minorEastAsia"/>
                <w:color w:val="auto"/>
                <w:sz w:val="21"/>
                <w:szCs w:val="21"/>
                <w:lang w:val="en-US" w:eastAsia="zh-CN"/>
              </w:rPr>
              <w:t>20.3.27</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另查</w:t>
            </w:r>
            <w:r>
              <w:rPr>
                <w:rFonts w:hint="eastAsia" w:asciiTheme="minorEastAsia" w:hAnsiTheme="minorEastAsia" w:eastAsiaTheme="minorEastAsia" w:cstheme="minorEastAsia"/>
                <w:color w:val="auto"/>
                <w:sz w:val="21"/>
                <w:szCs w:val="21"/>
                <w:lang w:eastAsia="zh-CN"/>
              </w:rPr>
              <w:t>上述</w:t>
            </w:r>
            <w:r>
              <w:rPr>
                <w:rFonts w:hint="eastAsia" w:asciiTheme="minorEastAsia" w:hAnsiTheme="minorEastAsia" w:eastAsiaTheme="minorEastAsia" w:cstheme="minorEastAsia"/>
                <w:color w:val="auto"/>
                <w:sz w:val="21"/>
                <w:szCs w:val="21"/>
              </w:rPr>
              <w:t>产品其他规格的《成品检验记录》</w:t>
            </w:r>
            <w:r>
              <w:rPr>
                <w:rFonts w:hint="eastAsia" w:asciiTheme="minorEastAsia" w:hAnsiTheme="minorEastAsia" w:eastAsiaTheme="minorEastAsia" w:cstheme="minorEastAsia"/>
                <w:color w:val="auto"/>
                <w:sz w:val="21"/>
                <w:szCs w:val="21"/>
                <w:lang w:val="en-US" w:eastAsia="zh-CN"/>
              </w:rPr>
              <w:t>6份</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同上</w:t>
            </w:r>
            <w:r>
              <w:rPr>
                <w:rFonts w:hint="eastAsia" w:asciiTheme="minorEastAsia" w:hAnsiTheme="minorEastAsia" w:eastAsiaTheme="minorEastAsia" w:cstheme="minorEastAsia"/>
                <w:color w:val="auto"/>
                <w:sz w:val="21"/>
                <w:szCs w:val="21"/>
              </w:rPr>
              <w:t>。符合要求。</w:t>
            </w:r>
          </w:p>
          <w:p>
            <w:pPr>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highlight w:val="none"/>
                <w:lang w:val="en-US" w:eastAsia="zh-CN"/>
              </w:rPr>
              <w:t>提供</w:t>
            </w:r>
            <w:r>
              <w:rPr>
                <w:rFonts w:hint="eastAsia" w:asciiTheme="minorEastAsia" w:hAnsiTheme="minorEastAsia" w:eastAsiaTheme="minorEastAsia" w:cstheme="minorEastAsia"/>
                <w:b/>
                <w:bCs/>
                <w:color w:val="auto"/>
                <w:sz w:val="21"/>
                <w:szCs w:val="21"/>
                <w:highlight w:val="none"/>
                <w:lang w:val="en-US" w:eastAsia="zh-CN"/>
              </w:rPr>
              <w:t>钢木家具</w:t>
            </w:r>
            <w:r>
              <w:rPr>
                <w:rFonts w:hint="eastAsia" w:asciiTheme="minorEastAsia" w:hAnsiTheme="minorEastAsia" w:eastAsiaTheme="minorEastAsia" w:cstheme="minorEastAsia"/>
                <w:color w:val="auto"/>
                <w:sz w:val="21"/>
                <w:szCs w:val="21"/>
                <w:highlight w:val="none"/>
                <w:lang w:val="en-US" w:eastAsia="zh-CN"/>
              </w:rPr>
              <w:t>第三方检验报告，如下：</w:t>
            </w:r>
          </w:p>
          <w:p>
            <w:pPr>
              <w:pStyle w:val="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sz w:val="21"/>
                <w:szCs w:val="21"/>
                <w:lang w:val="en-US" w:eastAsia="zh-CN"/>
              </w:rPr>
              <w:t>抽1   架子床------</w:t>
            </w:r>
            <w:r>
              <w:rPr>
                <w:rFonts w:hint="eastAsia" w:asciiTheme="minorEastAsia" w:hAnsiTheme="minorEastAsia" w:eastAsiaTheme="minorEastAsia" w:cstheme="minorEastAsia"/>
                <w:color w:val="auto"/>
                <w:sz w:val="21"/>
                <w:szCs w:val="21"/>
                <w:highlight w:val="none"/>
                <w:lang w:val="en-US" w:eastAsia="zh-CN"/>
              </w:rPr>
              <w:t>第三方检验报告1份；</w:t>
            </w:r>
          </w:p>
          <w:p>
            <w:pPr>
              <w:pStyle w:val="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sz w:val="21"/>
                <w:szCs w:val="21"/>
                <w:lang w:val="en-US" w:eastAsia="zh-CN"/>
              </w:rPr>
              <w:t>抽2   资料柜------</w:t>
            </w:r>
            <w:r>
              <w:rPr>
                <w:rFonts w:hint="eastAsia" w:asciiTheme="minorEastAsia" w:hAnsiTheme="minorEastAsia" w:eastAsiaTheme="minorEastAsia" w:cstheme="minorEastAsia"/>
                <w:color w:val="auto"/>
                <w:sz w:val="21"/>
                <w:szCs w:val="21"/>
                <w:highlight w:val="none"/>
                <w:lang w:val="en-US" w:eastAsia="zh-CN"/>
              </w:rPr>
              <w:t>第三方检验报告1份；</w:t>
            </w:r>
          </w:p>
          <w:p>
            <w:pPr>
              <w:pStyle w:val="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sz w:val="21"/>
                <w:szCs w:val="21"/>
                <w:lang w:val="en-US" w:eastAsia="zh-CN"/>
              </w:rPr>
              <w:t>抽3   课桌椅-----</w:t>
            </w:r>
            <w:r>
              <w:rPr>
                <w:rFonts w:hint="eastAsia" w:asciiTheme="minorEastAsia" w:hAnsiTheme="minorEastAsia" w:eastAsiaTheme="minorEastAsia" w:cstheme="minorEastAsia"/>
                <w:color w:val="auto"/>
                <w:sz w:val="21"/>
                <w:szCs w:val="21"/>
                <w:highlight w:val="none"/>
                <w:lang w:val="en-US" w:eastAsia="zh-CN"/>
              </w:rPr>
              <w:t>第三方检验报告1份；</w:t>
            </w:r>
          </w:p>
          <w:p>
            <w:pPr>
              <w:pStyle w:val="2"/>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sz w:val="21"/>
                <w:szCs w:val="21"/>
              </w:rPr>
              <w:drawing>
                <wp:inline distT="0" distB="0" distL="114300" distR="114300">
                  <wp:extent cx="1591945" cy="1986280"/>
                  <wp:effectExtent l="0" t="0" r="8255" b="139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1591945" cy="1986280"/>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drawing>
                <wp:inline distT="0" distB="0" distL="114300" distR="114300">
                  <wp:extent cx="1680210" cy="2108200"/>
                  <wp:effectExtent l="0" t="0" r="15240"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
                          <a:stretch>
                            <a:fillRect/>
                          </a:stretch>
                        </pic:blipFill>
                        <pic:spPr>
                          <a:xfrm>
                            <a:off x="0" y="0"/>
                            <a:ext cx="1680210" cy="2108200"/>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drawing>
                <wp:inline distT="0" distB="0" distL="114300" distR="114300">
                  <wp:extent cx="1732915" cy="2019935"/>
                  <wp:effectExtent l="0" t="0" r="635" b="184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a:stretch>
                            <a:fillRect/>
                          </a:stretch>
                        </pic:blipFill>
                        <pic:spPr>
                          <a:xfrm>
                            <a:off x="0" y="0"/>
                            <a:ext cx="1732915" cy="2019935"/>
                          </a:xfrm>
                          <a:prstGeom prst="rect">
                            <a:avLst/>
                          </a:prstGeom>
                          <a:noFill/>
                          <a:ln>
                            <a:noFill/>
                          </a:ln>
                        </pic:spPr>
                      </pic:pic>
                    </a:graphicData>
                  </a:graphic>
                </wp:inline>
              </w:drawing>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暂无授权人员批准或顾客批准放行产品和交付服务的情况。</w:t>
            </w:r>
          </w:p>
        </w:tc>
        <w:tc>
          <w:tcPr>
            <w:tcW w:w="851" w:type="dxa"/>
            <w:noWrap w:val="0"/>
            <w:vAlign w:val="top"/>
          </w:tcPr>
          <w:p>
            <w:pPr>
              <w:spacing w:line="240" w:lineRule="auto"/>
              <w:rPr>
                <w:rFonts w:hint="eastAsia" w:asciiTheme="minorEastAsia" w:hAnsiTheme="minorEastAsia" w:eastAsiaTheme="minorEastAsia" w:cs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top"/>
          </w:tcPr>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不合格输出的控制</w:t>
            </w:r>
          </w:p>
        </w:tc>
        <w:tc>
          <w:tcPr>
            <w:tcW w:w="960" w:type="dxa"/>
            <w:noWrap w:val="0"/>
            <w:vAlign w:val="top"/>
          </w:tcPr>
          <w:p>
            <w:pPr>
              <w:pStyle w:val="9"/>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Q8.7</w:t>
            </w:r>
          </w:p>
          <w:p>
            <w:pPr>
              <w:spacing w:line="240" w:lineRule="auto"/>
              <w:rPr>
                <w:rFonts w:hint="eastAsia" w:asciiTheme="minorEastAsia" w:hAnsiTheme="minorEastAsia" w:eastAsiaTheme="minorEastAsia" w:cstheme="minorEastAsia"/>
                <w:color w:val="FF0000"/>
                <w:sz w:val="21"/>
                <w:szCs w:val="21"/>
                <w:lang w:val="en-US" w:eastAsia="zh-CN"/>
              </w:rPr>
            </w:pPr>
          </w:p>
        </w:tc>
        <w:tc>
          <w:tcPr>
            <w:tcW w:w="10738" w:type="dxa"/>
            <w:noWrap w:val="0"/>
            <w:vAlign w:val="top"/>
          </w:tcPr>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1、公司制定有不合格品控制程序，以实施对生产全过程不合格品处置的控制。生产过程中未发现不合格，倘若发生，执行不合格品控制程序。</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采购材料发现不合格时，通知采购人员，对不合格的采购材料进行隔离，一般情况下进行退货处理，未发生过让步使用的情况。</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经了解，未发生让步接收的情况。</w:t>
            </w:r>
          </w:p>
          <w:p>
            <w:pPr>
              <w:spacing w:line="240" w:lineRule="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auto"/>
                <w:sz w:val="21"/>
                <w:szCs w:val="21"/>
              </w:rPr>
              <w:t>3、经了解，目前尚未发生交付后或使用后才发现的产品不合格情况</w:t>
            </w:r>
          </w:p>
        </w:tc>
        <w:tc>
          <w:tcPr>
            <w:tcW w:w="851" w:type="dxa"/>
            <w:noWrap w:val="0"/>
            <w:vAlign w:val="top"/>
          </w:tcPr>
          <w:p>
            <w:pPr>
              <w:spacing w:line="240" w:lineRule="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top"/>
          </w:tcPr>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监视、测量、分析、评价</w:t>
            </w:r>
          </w:p>
        </w:tc>
        <w:tc>
          <w:tcPr>
            <w:tcW w:w="960" w:type="dxa"/>
            <w:noWrap w:val="0"/>
            <w:vAlign w:val="top"/>
          </w:tcPr>
          <w:p>
            <w:pPr>
              <w:spacing w:line="240" w:lineRule="auto"/>
              <w:ind w:left="310" w:hanging="310" w:hangingChars="14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sz w:val="21"/>
                <w:szCs w:val="21"/>
              </w:rPr>
              <w:t>Q</w:t>
            </w:r>
            <w:r>
              <w:rPr>
                <w:rFonts w:hint="eastAsia" w:asciiTheme="minorEastAsia" w:hAnsiTheme="minorEastAsia" w:eastAsiaTheme="minorEastAsia" w:cstheme="minorEastAsia"/>
                <w:b/>
                <w:sz w:val="21"/>
                <w:szCs w:val="21"/>
                <w:lang w:val="en-US" w:eastAsia="zh-CN"/>
              </w:rPr>
              <w:t>O</w:t>
            </w:r>
            <w:r>
              <w:rPr>
                <w:rFonts w:hint="eastAsia" w:asciiTheme="minorEastAsia" w:hAnsiTheme="minorEastAsia" w:eastAsiaTheme="minorEastAsia" w:cstheme="minorEastAsia"/>
                <w:b/>
                <w:sz w:val="21"/>
                <w:szCs w:val="21"/>
              </w:rPr>
              <w:t>9.1</w:t>
            </w:r>
          </w:p>
          <w:p>
            <w:pPr>
              <w:spacing w:line="240" w:lineRule="auto"/>
              <w:rPr>
                <w:rFonts w:hint="eastAsia" w:asciiTheme="minorEastAsia" w:hAnsiTheme="minorEastAsia" w:eastAsiaTheme="minorEastAsia" w:cstheme="minorEastAsia"/>
                <w:color w:val="FF0000"/>
                <w:sz w:val="21"/>
                <w:szCs w:val="21"/>
                <w:lang w:val="en-US" w:eastAsia="zh-CN"/>
              </w:rPr>
            </w:pPr>
          </w:p>
        </w:tc>
        <w:tc>
          <w:tcPr>
            <w:tcW w:w="10738" w:type="dxa"/>
            <w:noWrap w:val="0"/>
            <w:vAlign w:val="top"/>
          </w:tcPr>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 查到《质量手册》，规定了有关数据分析评价的内容，符合标准要求。</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对数据分析评价的方法和内容进行规定。常用数据分析方法主要有直方图、因果分析、鱼刺图、排列图、对策表等法。所收集信息包括材料供方、顾客满意率、产品质量等。</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对产品的质量情况、顾客满意度情况、体系的绩效和有效性、措施的有效性、外部供方的绩效、改进需求等进行数据总结，采用直方图、因果分析、鱼刺图、排列图、对策表等方法进行分析。</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查到目标指标的完成情况，形成了相关的材料证实，并输入到了管理评审中。</w:t>
            </w:r>
          </w:p>
          <w:p>
            <w:pPr>
              <w:spacing w:line="240" w:lineRule="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rPr>
              <w:t xml:space="preserve">    以上统计技术的应用和数据分析的实施情况证实，基本符合标准要求，均实施了有效性的评价，通过数据分析，为质量管理体系有关过程的改进提供机会。</w:t>
            </w:r>
          </w:p>
        </w:tc>
        <w:tc>
          <w:tcPr>
            <w:tcW w:w="851" w:type="dxa"/>
            <w:noWrap w:val="0"/>
            <w:vAlign w:val="top"/>
          </w:tcPr>
          <w:p>
            <w:pPr>
              <w:spacing w:line="240" w:lineRule="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top"/>
          </w:tcPr>
          <w:p>
            <w:pPr>
              <w:tabs>
                <w:tab w:val="left" w:pos="9720"/>
                <w:tab w:val="left" w:pos="9900"/>
              </w:tabs>
              <w:spacing w:beforeLines="20" w:afterLines="20"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事件调查、不符合、纠正措施和预防措施</w:t>
            </w:r>
          </w:p>
          <w:p>
            <w:pPr>
              <w:tabs>
                <w:tab w:val="left" w:pos="9720"/>
                <w:tab w:val="left" w:pos="9900"/>
              </w:tabs>
              <w:spacing w:beforeLines="20" w:afterLines="20"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持续改进</w:t>
            </w:r>
          </w:p>
          <w:p>
            <w:pPr>
              <w:spacing w:line="240" w:lineRule="auto"/>
              <w:rPr>
                <w:rFonts w:hint="eastAsia" w:asciiTheme="minorEastAsia" w:hAnsiTheme="minorEastAsia" w:eastAsiaTheme="minorEastAsia" w:cstheme="minorEastAsia"/>
                <w:sz w:val="21"/>
                <w:szCs w:val="21"/>
              </w:rPr>
            </w:pPr>
          </w:p>
        </w:tc>
        <w:tc>
          <w:tcPr>
            <w:tcW w:w="960" w:type="dxa"/>
            <w:noWrap w:val="0"/>
            <w:vAlign w:val="top"/>
          </w:tcPr>
          <w:p>
            <w:pPr>
              <w:spacing w:line="240" w:lineRule="auto"/>
              <w:ind w:left="310" w:hanging="310" w:hangingChars="147"/>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Q</w:t>
            </w:r>
            <w:r>
              <w:rPr>
                <w:rFonts w:hint="eastAsia" w:asciiTheme="minorEastAsia" w:hAnsiTheme="minorEastAsia" w:eastAsiaTheme="minorEastAsia" w:cstheme="minorEastAsia"/>
                <w:b/>
                <w:color w:val="auto"/>
                <w:sz w:val="21"/>
                <w:szCs w:val="21"/>
                <w:lang w:eastAsia="zh-CN"/>
              </w:rPr>
              <w:t>O</w:t>
            </w:r>
            <w:r>
              <w:rPr>
                <w:rFonts w:hint="eastAsia" w:asciiTheme="minorEastAsia" w:hAnsiTheme="minorEastAsia" w:eastAsiaTheme="minorEastAsia" w:cstheme="minorEastAsia"/>
                <w:b/>
                <w:color w:val="auto"/>
                <w:sz w:val="21"/>
                <w:szCs w:val="21"/>
              </w:rPr>
              <w:t>10.2</w:t>
            </w:r>
          </w:p>
          <w:p>
            <w:pPr>
              <w:spacing w:line="240" w:lineRule="auto"/>
              <w:ind w:left="310" w:hanging="310" w:hangingChars="147"/>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lang w:val="en-US" w:eastAsia="zh-CN"/>
              </w:rPr>
              <w:t>Q</w:t>
            </w:r>
            <w:r>
              <w:rPr>
                <w:rFonts w:hint="eastAsia" w:asciiTheme="minorEastAsia" w:hAnsiTheme="minorEastAsia" w:eastAsiaTheme="minorEastAsia" w:cstheme="minorEastAsia"/>
                <w:b/>
                <w:color w:val="auto"/>
                <w:sz w:val="21"/>
                <w:szCs w:val="21"/>
                <w:lang w:eastAsia="zh-CN"/>
              </w:rPr>
              <w:t>O</w:t>
            </w:r>
            <w:r>
              <w:rPr>
                <w:rFonts w:hint="eastAsia" w:asciiTheme="minorEastAsia" w:hAnsiTheme="minorEastAsia" w:eastAsiaTheme="minorEastAsia" w:cstheme="minorEastAsia"/>
                <w:b/>
                <w:color w:val="auto"/>
                <w:sz w:val="21"/>
                <w:szCs w:val="21"/>
              </w:rPr>
              <w:t>10.3</w:t>
            </w:r>
          </w:p>
          <w:p>
            <w:pPr>
              <w:spacing w:line="240" w:lineRule="auto"/>
              <w:rPr>
                <w:rFonts w:hint="eastAsia" w:asciiTheme="minorEastAsia" w:hAnsiTheme="minorEastAsia" w:eastAsiaTheme="minorEastAsia" w:cstheme="minorEastAsia"/>
                <w:color w:val="auto"/>
                <w:sz w:val="21"/>
                <w:szCs w:val="21"/>
              </w:rPr>
            </w:pPr>
          </w:p>
          <w:p>
            <w:pPr>
              <w:spacing w:line="240" w:lineRule="auto"/>
              <w:rPr>
                <w:rFonts w:hint="eastAsia" w:asciiTheme="minorEastAsia" w:hAnsiTheme="minorEastAsia" w:eastAsiaTheme="minorEastAsia" w:cstheme="minorEastAsia"/>
                <w:color w:val="FF0000"/>
                <w:sz w:val="21"/>
                <w:szCs w:val="21"/>
                <w:lang w:val="en-US" w:eastAsia="zh-CN"/>
              </w:rPr>
            </w:pPr>
          </w:p>
        </w:tc>
        <w:tc>
          <w:tcPr>
            <w:tcW w:w="10738" w:type="dxa"/>
            <w:noWrap w:val="0"/>
            <w:vAlign w:val="center"/>
          </w:tcPr>
          <w:p>
            <w:pPr>
              <w:spacing w:line="24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对已经识别的一般比较轻微问题或不符合采取纠正的办法，比较有影响或典型的问题则采取纠正措施予以控制。根据以往的经验或者针对施工过程的现场管理要求、安全及环保要求识别和确定潜在的不符合，有针对性地制定预防措施。使管理和员工健康得到重视或关注。通过班前会、安全技术</w:t>
            </w:r>
            <w:r>
              <w:rPr>
                <w:rFonts w:hint="eastAsia" w:asciiTheme="minorEastAsia" w:hAnsiTheme="minorEastAsia" w:eastAsiaTheme="minorEastAsia" w:cstheme="minorEastAsia"/>
                <w:color w:val="auto"/>
                <w:sz w:val="21"/>
                <w:szCs w:val="21"/>
                <w:lang w:eastAsia="zh-CN"/>
              </w:rPr>
              <w:t>培训</w:t>
            </w:r>
            <w:r>
              <w:rPr>
                <w:rFonts w:hint="eastAsia" w:asciiTheme="minorEastAsia" w:hAnsiTheme="minorEastAsia" w:eastAsiaTheme="minorEastAsia" w:cstheme="minorEastAsia"/>
                <w:color w:val="auto"/>
                <w:sz w:val="21"/>
                <w:szCs w:val="21"/>
              </w:rPr>
              <w:t>活动</w:t>
            </w:r>
            <w:r>
              <w:rPr>
                <w:rFonts w:hint="eastAsia" w:asciiTheme="minorEastAsia" w:hAnsiTheme="minorEastAsia" w:eastAsiaTheme="minorEastAsia" w:cstheme="minorEastAsia"/>
                <w:color w:val="auto"/>
                <w:sz w:val="21"/>
                <w:szCs w:val="21"/>
                <w:lang w:eastAsia="zh-CN"/>
              </w:rPr>
              <w:t>等</w:t>
            </w:r>
            <w:r>
              <w:rPr>
                <w:rFonts w:hint="eastAsia" w:asciiTheme="minorEastAsia" w:hAnsiTheme="minorEastAsia" w:eastAsiaTheme="minorEastAsia" w:cstheme="minorEastAsia"/>
                <w:color w:val="auto"/>
                <w:sz w:val="21"/>
                <w:szCs w:val="21"/>
              </w:rPr>
              <w:t>形式贯彻实施预防措施，实施的效果比较好。</w:t>
            </w:r>
          </w:p>
          <w:p>
            <w:pPr>
              <w:spacing w:line="24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查到不符合纠正措施控制程序，见程序文件确定的纠正/预防措施的控制的职责和相关的管理要求，覆盖标准要求，体系建立以来未发生更改变化，基本符合。</w:t>
            </w:r>
          </w:p>
          <w:p>
            <w:pPr>
              <w:spacing w:line="24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提供了</w:t>
            </w:r>
            <w:r>
              <w:rPr>
                <w:rFonts w:hint="eastAsia" w:asciiTheme="minorEastAsia" w:hAnsiTheme="minorEastAsia" w:eastAsiaTheme="minorEastAsia" w:cstheme="minorEastAsia"/>
                <w:color w:val="auto"/>
                <w:sz w:val="21"/>
                <w:szCs w:val="21"/>
              </w:rPr>
              <w:t>安全检查记录，检查内容包括加工/生活/办公区域卫生情况,是否清理干净;危废收集处理情况;操作工配戴劳动防护用品情况；操作工是否按设备操作规程作业。电工持证上岗情况；生产安全用电情况；用电是否有乱搭线现象;接地保护是否完好；消防设施是否完好;消防通道是否畅通。</w:t>
            </w:r>
          </w:p>
          <w:p>
            <w:pPr>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经了解，所有措施没有引发在策划期间确定的风险和机遇的更新，也没有引发质量管理体系的变更，实施情况基本符合标准的要求。</w:t>
            </w:r>
          </w:p>
        </w:tc>
        <w:tc>
          <w:tcPr>
            <w:tcW w:w="851" w:type="dxa"/>
            <w:noWrap w:val="0"/>
            <w:vAlign w:val="top"/>
          </w:tcPr>
          <w:p>
            <w:pPr>
              <w:spacing w:line="240" w:lineRule="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运行控制</w:t>
            </w:r>
          </w:p>
        </w:tc>
        <w:tc>
          <w:tcPr>
            <w:tcW w:w="960" w:type="dxa"/>
            <w:noWrap w:val="0"/>
            <w:vAlign w:val="center"/>
          </w:tcPr>
          <w:p>
            <w:pPr>
              <w:rPr>
                <w:rFonts w:hint="eastAsia" w:asciiTheme="minorEastAsia" w:hAnsiTheme="minorEastAsia" w:eastAsiaTheme="minorEastAsia" w:cstheme="minorEastAsia"/>
                <w:color w:val="FF0000"/>
                <w:sz w:val="21"/>
                <w:szCs w:val="21"/>
                <w:lang w:val="en-US" w:eastAsia="zh-CN"/>
              </w:rPr>
            </w:pPr>
            <w:r>
              <w:rPr>
                <w:rFonts w:hint="eastAsia"/>
              </w:rPr>
              <w:t>O8.1</w:t>
            </w:r>
          </w:p>
        </w:tc>
        <w:tc>
          <w:tcPr>
            <w:tcW w:w="10738" w:type="dxa"/>
            <w:noWrap w:val="0"/>
            <w:vAlign w:val="center"/>
          </w:tcPr>
          <w:p>
            <w:pPr>
              <w:rPr>
                <w:rFonts w:hint="eastAsia"/>
              </w:rPr>
            </w:pPr>
            <w:r>
              <w:rPr>
                <w:rFonts w:hint="eastAsia"/>
              </w:rPr>
              <w:t>本部门执行的运行控制文件包括：运行控制程序/安全生产制度/职业卫生管理制度等</w:t>
            </w:r>
          </w:p>
          <w:p>
            <w:pPr>
              <w:rPr>
                <w:rFonts w:hint="eastAsia"/>
              </w:rPr>
            </w:pPr>
            <w:r>
              <w:rPr>
                <w:rFonts w:hint="eastAsia"/>
              </w:rPr>
              <w:t>运行控制情况：</w:t>
            </w:r>
          </w:p>
          <w:p>
            <w:pPr>
              <w:rPr>
                <w:rFonts w:hint="eastAsia"/>
              </w:rPr>
            </w:pPr>
            <w:r>
              <w:rPr>
                <w:rFonts w:hint="eastAsia"/>
              </w:rPr>
              <w:t>■生产过程中使用设备有精密推台锯、排钻机、木工砂光机、封边机、修边机。</w:t>
            </w:r>
          </w:p>
          <w:p>
            <w:pPr>
              <w:rPr>
                <w:rFonts w:hint="eastAsia"/>
              </w:rPr>
            </w:pPr>
            <w:r>
              <w:rPr>
                <w:rFonts w:hint="eastAsia"/>
              </w:rPr>
              <w:t>■办公过程注意节约用电，做到人走灯灭，电脑长时间不用时关机，下班前要关闭电源；办公过程产生的固废按办公室要求放到指定地点，现场查看无混放现象；办公用品按要求由办公室负责发放；</w:t>
            </w:r>
          </w:p>
          <w:p>
            <w:pPr>
              <w:rPr>
                <w:rFonts w:hint="eastAsia"/>
              </w:rPr>
            </w:pPr>
            <w:r>
              <w:rPr>
                <w:rFonts w:hint="eastAsia"/>
              </w:rPr>
              <w:t>■生产噪声的排放控制：主要噪声有精密推台锯、排钻机、木工砂光机、封边机、修边机等设备运行过程中产生的机械性噪声，通过操作人员佩戴防护用品进行保护。</w:t>
            </w:r>
          </w:p>
          <w:p>
            <w:pPr>
              <w:rPr>
                <w:rFonts w:hint="eastAsia"/>
              </w:rPr>
            </w:pPr>
            <w:r>
              <w:rPr>
                <w:rFonts w:hint="eastAsia"/>
              </w:rPr>
              <w:t>■生产和生活固废分类统一处理：</w:t>
            </w:r>
          </w:p>
          <w:p>
            <w:pPr>
              <w:rPr>
                <w:rFonts w:hint="eastAsia"/>
              </w:rPr>
            </w:pPr>
            <w:r>
              <w:rPr>
                <w:rFonts w:hint="eastAsia"/>
              </w:rPr>
              <w:t>生产过程中固废包括废原料/废原材料包装袋/碎屑/废手套等，进行了分类存放，按可回收和不可回收分别放置，设置分类标识。</w:t>
            </w:r>
          </w:p>
          <w:p>
            <w:pPr>
              <w:rPr>
                <w:rFonts w:hint="eastAsia"/>
              </w:rPr>
            </w:pPr>
            <w:r>
              <w:rPr>
                <w:rFonts w:hint="eastAsia"/>
              </w:rPr>
              <w:t>生产过程中的废包装袋，定期按照可回收垃圾处理；</w:t>
            </w:r>
          </w:p>
          <w:p>
            <w:r>
              <w:rPr>
                <w:rFonts w:hint="eastAsia"/>
              </w:rPr>
              <w:t>生产过程中的无危险固废。</w:t>
            </w:r>
          </w:p>
          <w:p>
            <w:pPr>
              <w:rPr>
                <w:rFonts w:hint="eastAsia"/>
              </w:rPr>
            </w:pPr>
            <w:r>
              <w:rPr>
                <w:rFonts w:hint="eastAsia"/>
              </w:rPr>
              <w:t>■杜绝重大火灾事故：</w:t>
            </w:r>
          </w:p>
          <w:p>
            <w:pPr>
              <w:rPr>
                <w:rFonts w:hint="eastAsia"/>
              </w:rPr>
            </w:pPr>
            <w:r>
              <w:rPr>
                <w:rFonts w:hint="eastAsia"/>
              </w:rPr>
              <w:t>介绍每月对消防器材进行一次全面检查--但未见消防器材检查记录，建议在现场配置。</w:t>
            </w:r>
          </w:p>
          <w:p>
            <w:pPr>
              <w:rPr>
                <w:rFonts w:hint="eastAsia" w:eastAsia="宋体"/>
                <w:lang w:eastAsia="zh-CN"/>
              </w:rPr>
            </w:pPr>
            <w:r>
              <w:rPr>
                <w:rFonts w:hint="eastAsia"/>
              </w:rPr>
              <w:t>■废气排放控制：废气主要来源于排孔、打磨产生的粉尘，</w:t>
            </w:r>
            <w:r>
              <w:rPr>
                <w:rFonts w:hint="eastAsia"/>
                <w:lang w:eastAsia="zh-CN"/>
              </w:rPr>
              <w:t>职工通过防护口罩等进行防护，</w:t>
            </w:r>
            <w:r>
              <w:rPr>
                <w:rFonts w:hint="eastAsia" w:cs="宋体"/>
                <w:b/>
                <w:lang w:val="zh-CN"/>
              </w:rPr>
              <w:t>现场补充审核时注意。</w:t>
            </w:r>
          </w:p>
          <w:p>
            <w:pPr>
              <w:rPr>
                <w:rFonts w:hint="eastAsia"/>
              </w:rPr>
            </w:pPr>
            <w:r>
              <w:rPr>
                <w:rFonts w:hint="eastAsia"/>
              </w:rPr>
              <w:t>■杜绝重大机械伤害控制情况：现场有必要安全标识、工人均佩戴劳动防护用品、公司对车间每月进行一次安全生产大检查，查见2020年办公室的环境安全检查记录，检查结果：合格。检查人：郑辉。查见对工人进行三级安全培训的培训记录，制定了相应的应急预案。近一年内未出现过工伤事故。</w:t>
            </w:r>
          </w:p>
          <w:p>
            <w:pPr>
              <w:rPr>
                <w:rFonts w:hint="eastAsia"/>
              </w:rPr>
            </w:pPr>
            <w:r>
              <w:rPr>
                <w:rFonts w:hint="eastAsia"/>
              </w:rPr>
              <w:t>■触电情况：现场工人劳保用品配备和设备电源开关管理等基本符合要求；电工定期对现场设备接地情况定期进行检查，确保设备接地良好。</w:t>
            </w:r>
          </w:p>
          <w:p>
            <w:pPr>
              <w:rPr>
                <w:rFonts w:hint="eastAsia"/>
              </w:rPr>
            </w:pPr>
            <w:r>
              <w:rPr>
                <w:rFonts w:hint="eastAsia"/>
              </w:rPr>
              <w:t>仓库：原材料库存放的原材料/成品库房存放少量成品，其分类存放，有标识，现场观察基本符合要求。建议再进行归整。</w:t>
            </w:r>
          </w:p>
          <w:p>
            <w:pPr>
              <w:rPr>
                <w:rFonts w:hint="eastAsia"/>
              </w:rPr>
            </w:pPr>
            <w:r>
              <w:rPr>
                <w:rFonts w:hint="eastAsia"/>
              </w:rPr>
              <w:t>货物装卸过程要求进出车辆要求进入公司附近开始不鸣喇叭；装卸过程注意协调指挥，互相防护，避免跌落、砸伤、车辆伤害等。</w:t>
            </w:r>
          </w:p>
          <w:p>
            <w:pPr>
              <w:rPr>
                <w:rFonts w:hint="eastAsia"/>
              </w:rPr>
            </w:pPr>
            <w:r>
              <w:rPr>
                <w:rFonts w:hint="eastAsia"/>
              </w:rPr>
              <w:t>员工按要求佩戴了手套、工作服。操作过程中，互相护卫。</w:t>
            </w:r>
          </w:p>
          <w:p>
            <w:pPr>
              <w:rPr>
                <w:rFonts w:hint="eastAsia"/>
              </w:rPr>
            </w:pPr>
            <w:r>
              <w:rPr>
                <w:rFonts w:hint="eastAsia"/>
              </w:rPr>
              <w:t>仓库搬运工人配备了劳保服、手套等劳保用品，现场操作人员佩戴齐全。</w:t>
            </w:r>
          </w:p>
          <w:p>
            <w:pPr>
              <w:rPr>
                <w:rFonts w:hint="eastAsia"/>
              </w:rPr>
            </w:pPr>
            <w:r>
              <w:rPr>
                <w:rFonts w:hint="eastAsia"/>
              </w:rPr>
              <w:t>潜在火灾的控制情况：提供了火灾事故救援应急预案。</w:t>
            </w:r>
          </w:p>
          <w:p>
            <w:pPr>
              <w:rPr>
                <w:rFonts w:hint="eastAsia"/>
              </w:rPr>
            </w:pPr>
            <w:r>
              <w:rPr>
                <w:rFonts w:hint="eastAsia"/>
              </w:rPr>
              <w:t>对仓库库存放产品每月检查一次，检查内容有产品库存情况、防护情况等，目前控制情况良好。</w:t>
            </w:r>
          </w:p>
          <w:p>
            <w:pPr>
              <w:rPr>
                <w:rFonts w:hint="eastAsia" w:asciiTheme="minorEastAsia" w:hAnsiTheme="minorEastAsia" w:eastAsiaTheme="minorEastAsia" w:cstheme="minorEastAsia"/>
                <w:sz w:val="21"/>
                <w:szCs w:val="21"/>
                <w:lang w:val="zh-CN"/>
              </w:rPr>
            </w:pPr>
            <w:r>
              <w:rPr>
                <w:rFonts w:hint="eastAsia" w:cs="宋体"/>
                <w:b/>
                <w:lang w:val="zh-CN"/>
              </w:rPr>
              <w:t>远程查看，生产区域配置了灭火器若干，现场补充审核时注意。</w:t>
            </w:r>
          </w:p>
        </w:tc>
        <w:tc>
          <w:tcPr>
            <w:tcW w:w="851" w:type="dxa"/>
            <w:noWrap w:val="0"/>
            <w:vAlign w:val="top"/>
          </w:tcPr>
          <w:p>
            <w:pPr>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应急准备和响应</w:t>
            </w:r>
          </w:p>
        </w:tc>
        <w:tc>
          <w:tcPr>
            <w:tcW w:w="960" w:type="dxa"/>
            <w:noWrap w:val="0"/>
            <w:vAlign w:val="center"/>
          </w:tcPr>
          <w:p>
            <w:pP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O8.2</w:t>
            </w:r>
          </w:p>
        </w:tc>
        <w:tc>
          <w:tcPr>
            <w:tcW w:w="10738"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生产</w:t>
            </w:r>
            <w:r>
              <w:rPr>
                <w:rFonts w:hint="eastAsia" w:asciiTheme="minorEastAsia" w:hAnsiTheme="minorEastAsia" w:eastAsiaTheme="minorEastAsia" w:cstheme="minorEastAsia"/>
                <w:color w:val="auto"/>
                <w:sz w:val="21"/>
                <w:szCs w:val="21"/>
              </w:rPr>
              <w:t>部参加了公司</w:t>
            </w:r>
            <w:r>
              <w:rPr>
                <w:rFonts w:hint="eastAsia" w:asciiTheme="minorEastAsia" w:hAnsiTheme="minorEastAsia" w:eastAsiaTheme="minorEastAsia" w:cstheme="minorEastAsia"/>
                <w:color w:val="auto"/>
                <w:sz w:val="21"/>
                <w:szCs w:val="21"/>
                <w:lang w:eastAsia="zh-CN"/>
              </w:rPr>
              <w:t>办公室</w:t>
            </w:r>
            <w:r>
              <w:rPr>
                <w:rFonts w:hint="eastAsia" w:asciiTheme="minorEastAsia" w:hAnsiTheme="minorEastAsia" w:eastAsiaTheme="minorEastAsia" w:cstheme="minorEastAsia"/>
                <w:color w:val="auto"/>
                <w:sz w:val="21"/>
                <w:szCs w:val="21"/>
              </w:rPr>
              <w:t>组织</w:t>
            </w:r>
            <w:r>
              <w:rPr>
                <w:rFonts w:hint="eastAsia" w:asciiTheme="minorEastAsia" w:hAnsiTheme="minorEastAsia" w:eastAsiaTheme="minorEastAsia" w:cstheme="minorEastAsia"/>
                <w:color w:val="auto"/>
                <w:sz w:val="21"/>
                <w:szCs w:val="21"/>
                <w:lang w:eastAsia="zh-CN"/>
              </w:rPr>
              <w:t>的应急</w:t>
            </w:r>
            <w:r>
              <w:rPr>
                <w:rFonts w:hint="eastAsia" w:asciiTheme="minorEastAsia" w:hAnsiTheme="minorEastAsia" w:eastAsiaTheme="minorEastAsia" w:cstheme="minorEastAsia"/>
                <w:color w:val="auto"/>
                <w:sz w:val="21"/>
                <w:szCs w:val="21"/>
              </w:rPr>
              <w:t>演练，相关记录详见</w:t>
            </w:r>
            <w:r>
              <w:rPr>
                <w:rFonts w:hint="eastAsia" w:asciiTheme="minorEastAsia" w:hAnsiTheme="minorEastAsia" w:eastAsiaTheme="minorEastAsia" w:cstheme="minorEastAsia"/>
                <w:color w:val="auto"/>
                <w:sz w:val="21"/>
                <w:szCs w:val="21"/>
                <w:lang w:eastAsia="zh-CN"/>
              </w:rPr>
              <w:t>生产部</w:t>
            </w:r>
            <w:r>
              <w:rPr>
                <w:rFonts w:hint="eastAsia" w:asciiTheme="minorEastAsia" w:hAnsiTheme="minorEastAsia" w:eastAsiaTheme="minorEastAsia" w:cstheme="minorEastAsia"/>
                <w:color w:val="auto"/>
                <w:sz w:val="21"/>
                <w:szCs w:val="21"/>
              </w:rPr>
              <w:t>记录。</w:t>
            </w:r>
          </w:p>
        </w:tc>
        <w:tc>
          <w:tcPr>
            <w:tcW w:w="851" w:type="dxa"/>
            <w:noWrap w:val="0"/>
            <w:vAlign w:val="top"/>
          </w:tcPr>
          <w:p>
            <w:pPr>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tc>
      </w:tr>
    </w:tbl>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p>
      <w:pPr>
        <w:pStyle w:val="7"/>
        <w:rPr>
          <w:rFonts w:hint="eastAsia" w:asciiTheme="minorEastAsia" w:hAnsiTheme="minorEastAsia" w:eastAsiaTheme="minorEastAsia" w:cstheme="minorEastAsia"/>
          <w:sz w:val="21"/>
          <w:szCs w:val="21"/>
        </w:rPr>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992"/>
        <w:gridCol w:w="1134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992"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1340"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受审核部门：财务部        主管领导：</w:t>
            </w:r>
            <w:r>
              <w:rPr>
                <w:rFonts w:hint="eastAsia" w:asciiTheme="minorEastAsia" w:hAnsiTheme="minorEastAsia" w:eastAsiaTheme="minorEastAsia" w:cstheme="minorEastAsia"/>
                <w:color w:val="auto"/>
                <w:kern w:val="0"/>
                <w:sz w:val="21"/>
                <w:szCs w:val="21"/>
                <w:lang w:eastAsia="zh-CN"/>
              </w:rPr>
              <w:t>周一慧</w:t>
            </w:r>
            <w:r>
              <w:rPr>
                <w:rFonts w:hint="eastAsia" w:asciiTheme="minorEastAsia" w:hAnsiTheme="minorEastAsia" w:eastAsiaTheme="minorEastAsia" w:cstheme="minorEastAsia"/>
                <w:color w:val="auto"/>
                <w:sz w:val="21"/>
                <w:szCs w:val="21"/>
              </w:rPr>
              <w:t xml:space="preserve">     </w:t>
            </w:r>
          </w:p>
        </w:tc>
        <w:tc>
          <w:tcPr>
            <w:tcW w:w="851"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vMerge w:val="continue"/>
            <w:vAlign w:val="center"/>
          </w:tcPr>
          <w:p>
            <w:pPr>
              <w:rPr>
                <w:rFonts w:hint="eastAsia" w:asciiTheme="minorEastAsia" w:hAnsiTheme="minorEastAsia" w:eastAsiaTheme="minorEastAsia" w:cstheme="minorEastAsia"/>
                <w:sz w:val="21"/>
                <w:szCs w:val="21"/>
              </w:rPr>
            </w:pPr>
          </w:p>
        </w:tc>
        <w:tc>
          <w:tcPr>
            <w:tcW w:w="992" w:type="dxa"/>
            <w:vMerge w:val="continue"/>
            <w:vAlign w:val="center"/>
          </w:tcPr>
          <w:p>
            <w:pPr>
              <w:rPr>
                <w:rFonts w:hint="eastAsia" w:asciiTheme="minorEastAsia" w:hAnsiTheme="minorEastAsia" w:eastAsiaTheme="minorEastAsia" w:cstheme="minorEastAsia"/>
                <w:sz w:val="21"/>
                <w:szCs w:val="21"/>
              </w:rPr>
            </w:pPr>
          </w:p>
        </w:tc>
        <w:tc>
          <w:tcPr>
            <w:tcW w:w="11340" w:type="dxa"/>
            <w:vAlign w:val="center"/>
          </w:tcPr>
          <w:p>
            <w:pPr>
              <w:spacing w:before="1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审核员：</w:t>
            </w:r>
            <w:r>
              <w:rPr>
                <w:rFonts w:hint="eastAsia" w:asciiTheme="minorEastAsia" w:hAnsiTheme="minorEastAsia" w:eastAsiaTheme="minorEastAsia" w:cstheme="minorEastAsia"/>
                <w:color w:val="auto"/>
                <w:sz w:val="21"/>
                <w:szCs w:val="21"/>
                <w:lang w:eastAsia="zh-CN"/>
              </w:rPr>
              <w:t>王志慧</w:t>
            </w:r>
            <w:r>
              <w:rPr>
                <w:rFonts w:hint="eastAsia" w:asciiTheme="minorEastAsia" w:hAnsiTheme="minorEastAsia" w:eastAsiaTheme="minorEastAsia" w:cstheme="minorEastAsia"/>
                <w:color w:val="auto"/>
                <w:sz w:val="21"/>
                <w:szCs w:val="21"/>
              </w:rPr>
              <w:t xml:space="preserve">            审核时间：20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6.1</w:t>
            </w:r>
          </w:p>
        </w:tc>
        <w:tc>
          <w:tcPr>
            <w:tcW w:w="851"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6" w:type="dxa"/>
            <w:vMerge w:val="continue"/>
            <w:vAlign w:val="center"/>
          </w:tcPr>
          <w:p>
            <w:pPr>
              <w:rPr>
                <w:rFonts w:hint="eastAsia" w:asciiTheme="minorEastAsia" w:hAnsiTheme="minorEastAsia" w:eastAsiaTheme="minorEastAsia" w:cstheme="minorEastAsia"/>
                <w:sz w:val="21"/>
                <w:szCs w:val="21"/>
              </w:rPr>
            </w:pPr>
          </w:p>
        </w:tc>
        <w:tc>
          <w:tcPr>
            <w:tcW w:w="992" w:type="dxa"/>
            <w:vMerge w:val="continue"/>
            <w:vAlign w:val="center"/>
          </w:tcPr>
          <w:p>
            <w:pPr>
              <w:rPr>
                <w:rFonts w:hint="eastAsia" w:asciiTheme="minorEastAsia" w:hAnsiTheme="minorEastAsia" w:eastAsiaTheme="minorEastAsia" w:cstheme="minorEastAsia"/>
                <w:sz w:val="21"/>
                <w:szCs w:val="21"/>
              </w:rPr>
            </w:pPr>
          </w:p>
        </w:tc>
        <w:tc>
          <w:tcPr>
            <w:tcW w:w="11340" w:type="dxa"/>
            <w:vAlign w:val="center"/>
          </w:tcPr>
          <w:p>
            <w:pPr>
              <w:spacing w:line="300" w:lineRule="exact"/>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color w:val="auto"/>
                <w:sz w:val="21"/>
                <w:szCs w:val="21"/>
              </w:rPr>
              <w:t xml:space="preserve">审核条款： E：5.3/6.2/8.1/8.2    </w:t>
            </w:r>
            <w:r>
              <w:rPr>
                <w:rFonts w:hint="eastAsia" w:asciiTheme="minorEastAsia" w:hAnsiTheme="minorEastAsia" w:eastAsiaTheme="minorEastAsia" w:cstheme="minorEastAsia"/>
                <w:color w:val="auto"/>
                <w:sz w:val="21"/>
                <w:szCs w:val="21"/>
                <w:lang w:val="en-US" w:eastAsia="zh-CN"/>
              </w:rPr>
              <w:t>O</w:t>
            </w:r>
            <w:r>
              <w:rPr>
                <w:rFonts w:hint="eastAsia" w:asciiTheme="minorEastAsia" w:hAnsiTheme="minorEastAsia" w:eastAsiaTheme="minorEastAsia" w:cstheme="minorEastAsia"/>
                <w:color w:val="auto"/>
                <w:sz w:val="21"/>
                <w:szCs w:val="21"/>
              </w:rPr>
              <w:t>：5.3/5.4/6.2/8.1/8.2</w:t>
            </w:r>
          </w:p>
        </w:tc>
        <w:tc>
          <w:tcPr>
            <w:tcW w:w="851"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1526"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组织的角色、职责和权限</w:t>
            </w:r>
          </w:p>
          <w:p>
            <w:pPr>
              <w:rPr>
                <w:rFonts w:hint="eastAsia" w:asciiTheme="minorEastAsia" w:hAnsiTheme="minorEastAsia" w:eastAsiaTheme="minorEastAsia" w:cstheme="minorEastAsia"/>
                <w:sz w:val="21"/>
                <w:szCs w:val="21"/>
              </w:rPr>
            </w:pPr>
          </w:p>
        </w:tc>
        <w:tc>
          <w:tcPr>
            <w:tcW w:w="992"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E:5.3</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S:5.3</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5.4</w:t>
            </w:r>
          </w:p>
        </w:tc>
        <w:tc>
          <w:tcPr>
            <w:tcW w:w="11340" w:type="dxa"/>
          </w:tcPr>
          <w:p>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w:t>
            </w:r>
            <w:r>
              <w:rPr>
                <w:rFonts w:hint="eastAsia" w:asciiTheme="minorEastAsia" w:hAnsiTheme="minorEastAsia" w:eastAsiaTheme="minorEastAsia" w:cstheme="minorEastAsia"/>
                <w:sz w:val="21"/>
                <w:szCs w:val="21"/>
                <w:lang w:eastAsia="zh-CN"/>
              </w:rPr>
              <w:t>本公司</w:t>
            </w:r>
            <w:r>
              <w:rPr>
                <w:rFonts w:hint="eastAsia" w:asciiTheme="minorEastAsia" w:hAnsiTheme="minorEastAsia" w:eastAsiaTheme="minorEastAsia" w:cstheme="minorEastAsia"/>
                <w:sz w:val="21"/>
                <w:szCs w:val="21"/>
              </w:rPr>
              <w:t>财务管理，如保证环境安全方面的资金投入等。职责分工明确，符合程序文件中规定的要求。部门之间沟通主要通过参加各类会议、培训等方式进行。</w:t>
            </w:r>
          </w:p>
        </w:tc>
        <w:tc>
          <w:tcPr>
            <w:tcW w:w="851" w:type="dxa"/>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1526"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目标及其实现策划</w:t>
            </w:r>
          </w:p>
        </w:tc>
        <w:tc>
          <w:tcPr>
            <w:tcW w:w="992"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E:6.2</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S:6.2</w:t>
            </w:r>
          </w:p>
          <w:p>
            <w:pPr>
              <w:rPr>
                <w:rFonts w:hint="eastAsia" w:asciiTheme="minorEastAsia" w:hAnsiTheme="minorEastAsia" w:eastAsiaTheme="minorEastAsia" w:cstheme="minorEastAsia"/>
                <w:sz w:val="21"/>
                <w:szCs w:val="21"/>
              </w:rPr>
            </w:pPr>
          </w:p>
        </w:tc>
        <w:tc>
          <w:tcPr>
            <w:tcW w:w="11340" w:type="dxa"/>
          </w:tcPr>
          <w:p>
            <w:pPr>
              <w:spacing w:line="40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sz w:val="21"/>
                <w:szCs w:val="21"/>
              </w:rPr>
              <w:t>本部</w:t>
            </w:r>
            <w:r>
              <w:rPr>
                <w:rFonts w:hint="eastAsia" w:asciiTheme="minorEastAsia" w:hAnsiTheme="minorEastAsia" w:eastAsiaTheme="minorEastAsia" w:cstheme="minorEastAsia"/>
                <w:color w:val="auto"/>
                <w:sz w:val="21"/>
                <w:szCs w:val="21"/>
              </w:rPr>
              <w:t>门分解的管理目标</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固废分类回收率100%</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火灾事故为</w:t>
            </w:r>
            <w:r>
              <w:rPr>
                <w:rFonts w:hint="eastAsia" w:asciiTheme="minorEastAsia" w:hAnsiTheme="minorEastAsia" w:eastAsiaTheme="minorEastAsia" w:cstheme="minorEastAsia"/>
                <w:color w:val="auto"/>
                <w:sz w:val="21"/>
                <w:szCs w:val="21"/>
                <w:lang w:val="en-US" w:eastAsia="zh-CN"/>
              </w:rPr>
              <w:t>0</w:t>
            </w:r>
            <w:r>
              <w:rPr>
                <w:rFonts w:hint="eastAsia" w:asciiTheme="minorEastAsia" w:hAnsiTheme="minorEastAsia" w:eastAsiaTheme="minorEastAsia" w:cstheme="minorEastAsia"/>
                <w:color w:val="auto"/>
                <w:sz w:val="21"/>
                <w:szCs w:val="21"/>
                <w:lang w:eastAsia="zh-CN"/>
              </w:rPr>
              <w:t>。</w:t>
            </w:r>
          </w:p>
          <w:p>
            <w:pPr>
              <w:spacing w:line="280" w:lineRule="exact"/>
              <w:ind w:firstLine="525" w:firstLineChars="25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目标均可量化可测量，目标分解合理，基本满足要求。</w:t>
            </w:r>
          </w:p>
          <w:p>
            <w:pPr>
              <w:spacing w:line="280" w:lineRule="exact"/>
              <w:ind w:firstLine="525" w:firstLineChars="2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提供目标统计表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财务部管理目标均已完成。</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526"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运行策划和控制</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应急准备和响应</w:t>
            </w:r>
          </w:p>
        </w:tc>
        <w:tc>
          <w:tcPr>
            <w:tcW w:w="992"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O</w:t>
            </w:r>
            <w:r>
              <w:rPr>
                <w:rFonts w:hint="eastAsia" w:asciiTheme="minorEastAsia" w:hAnsiTheme="minorEastAsia" w:eastAsiaTheme="minorEastAsia" w:cstheme="minorEastAsia"/>
                <w:color w:val="auto"/>
                <w:sz w:val="21"/>
                <w:szCs w:val="21"/>
              </w:rPr>
              <w:t>8.1</w:t>
            </w:r>
          </w:p>
          <w:p>
            <w:pPr>
              <w:rPr>
                <w:rFonts w:hint="eastAsia" w:asciiTheme="minorEastAsia" w:hAnsiTheme="minorEastAsia" w:eastAsiaTheme="minorEastAsia" w:cstheme="minorEastAsia"/>
                <w:color w:val="auto"/>
                <w:sz w:val="21"/>
                <w:szCs w:val="21"/>
              </w:rPr>
            </w:pPr>
          </w:p>
        </w:tc>
        <w:tc>
          <w:tcPr>
            <w:tcW w:w="11340" w:type="dxa"/>
          </w:tcPr>
          <w:p>
            <w:pPr>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财务部门办公使用的废硒鼓、墨盒等均交给公司统一处理，统一由</w:t>
            </w:r>
            <w:r>
              <w:rPr>
                <w:rFonts w:hint="eastAsia" w:asciiTheme="minorEastAsia" w:hAnsiTheme="minorEastAsia" w:eastAsiaTheme="minorEastAsia" w:cstheme="minorEastAsia"/>
                <w:color w:val="auto"/>
                <w:sz w:val="21"/>
                <w:szCs w:val="21"/>
                <w:lang w:eastAsia="zh-CN"/>
              </w:rPr>
              <w:t>办公室</w:t>
            </w:r>
            <w:r>
              <w:rPr>
                <w:rFonts w:hint="eastAsia" w:asciiTheme="minorEastAsia" w:hAnsiTheme="minorEastAsia" w:eastAsiaTheme="minorEastAsia" w:cstheme="minorEastAsia"/>
                <w:color w:val="auto"/>
                <w:sz w:val="21"/>
                <w:szCs w:val="21"/>
              </w:rPr>
              <w:t>负责控制处理。办公用水做到不长流水，发现漏水及时修理。办公用电做到人走灯灭，不用电脑等办公设备时拔掉插座。办公用纸张做到尽可能两面使用，废纸统一回收处理。</w:t>
            </w:r>
          </w:p>
          <w:p>
            <w:pPr>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财务室按有防盗门，不存放现金。财务取送现金由专人、专车护送。</w:t>
            </w:r>
          </w:p>
          <w:p>
            <w:pPr>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经了解，20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 xml:space="preserve">年1月-至今，投入资金 </w:t>
            </w:r>
            <w:r>
              <w:rPr>
                <w:rFonts w:hint="eastAsia" w:asciiTheme="minorEastAsia" w:hAnsiTheme="minorEastAsia" w:eastAsiaTheme="minorEastAsia" w:cstheme="minorEastAsia"/>
                <w:color w:val="auto"/>
                <w:sz w:val="21"/>
                <w:szCs w:val="21"/>
                <w:lang w:eastAsia="zh-CN"/>
              </w:rPr>
              <w:t>约</w:t>
            </w:r>
            <w:r>
              <w:rPr>
                <w:rFonts w:hint="eastAsia" w:asciiTheme="minorEastAsia" w:hAnsiTheme="minorEastAsia" w:eastAsiaTheme="minorEastAsia" w:cstheme="minorEastAsia"/>
                <w:color w:val="auto"/>
                <w:sz w:val="21"/>
                <w:szCs w:val="21"/>
                <w:lang w:val="en-US" w:eastAsia="zh-CN"/>
              </w:rPr>
              <w:t>3万元</w:t>
            </w:r>
            <w:r>
              <w:rPr>
                <w:rFonts w:hint="eastAsia" w:asciiTheme="minorEastAsia" w:hAnsiTheme="minorEastAsia" w:eastAsiaTheme="minorEastAsia" w:cstheme="minorEastAsia"/>
                <w:color w:val="auto"/>
                <w:sz w:val="21"/>
                <w:szCs w:val="21"/>
              </w:rPr>
              <w:t>。其中包括员工职业健康的体检费用、安全环保消防投入、安全环保消防监测费用、员工劳保用品费用、员工社保的费用等。基本满足需要。</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526"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应急准备和响应</w:t>
            </w:r>
          </w:p>
        </w:tc>
        <w:tc>
          <w:tcPr>
            <w:tcW w:w="992"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O8.2</w:t>
            </w:r>
          </w:p>
        </w:tc>
        <w:tc>
          <w:tcPr>
            <w:tcW w:w="11340" w:type="dxa"/>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sz w:val="21"/>
                <w:szCs w:val="21"/>
                <w:lang w:val="en-US" w:eastAsia="zh-CN"/>
              </w:rPr>
              <w:t>生产</w:t>
            </w:r>
            <w:r>
              <w:rPr>
                <w:rFonts w:hint="eastAsia" w:asciiTheme="minorEastAsia" w:hAnsiTheme="minorEastAsia" w:eastAsiaTheme="minorEastAsia" w:cstheme="minorEastAsia"/>
                <w:color w:val="auto"/>
                <w:sz w:val="21"/>
                <w:szCs w:val="21"/>
              </w:rPr>
              <w:t>部参加了公司</w:t>
            </w:r>
            <w:r>
              <w:rPr>
                <w:rFonts w:hint="eastAsia" w:asciiTheme="minorEastAsia" w:hAnsiTheme="minorEastAsia" w:eastAsiaTheme="minorEastAsia" w:cstheme="minorEastAsia"/>
                <w:color w:val="auto"/>
                <w:sz w:val="21"/>
                <w:szCs w:val="21"/>
                <w:lang w:eastAsia="zh-CN"/>
              </w:rPr>
              <w:t>办公室</w:t>
            </w:r>
            <w:r>
              <w:rPr>
                <w:rFonts w:hint="eastAsia" w:asciiTheme="minorEastAsia" w:hAnsiTheme="minorEastAsia" w:eastAsiaTheme="minorEastAsia" w:cstheme="minorEastAsia"/>
                <w:color w:val="auto"/>
                <w:sz w:val="21"/>
                <w:szCs w:val="21"/>
              </w:rPr>
              <w:t>组织</w:t>
            </w:r>
            <w:r>
              <w:rPr>
                <w:rFonts w:hint="eastAsia" w:asciiTheme="minorEastAsia" w:hAnsiTheme="minorEastAsia" w:eastAsiaTheme="minorEastAsia" w:cstheme="minorEastAsia"/>
                <w:color w:val="auto"/>
                <w:sz w:val="21"/>
                <w:szCs w:val="21"/>
                <w:lang w:eastAsia="zh-CN"/>
              </w:rPr>
              <w:t>的应急</w:t>
            </w:r>
            <w:r>
              <w:rPr>
                <w:rFonts w:hint="eastAsia" w:asciiTheme="minorEastAsia" w:hAnsiTheme="minorEastAsia" w:eastAsiaTheme="minorEastAsia" w:cstheme="minorEastAsia"/>
                <w:color w:val="auto"/>
                <w:sz w:val="21"/>
                <w:szCs w:val="21"/>
              </w:rPr>
              <w:t>演练，相关记录详见</w:t>
            </w:r>
            <w:r>
              <w:rPr>
                <w:rFonts w:hint="eastAsia" w:asciiTheme="minorEastAsia" w:hAnsiTheme="minorEastAsia" w:eastAsiaTheme="minorEastAsia" w:cstheme="minorEastAsia"/>
                <w:color w:val="auto"/>
                <w:sz w:val="21"/>
                <w:szCs w:val="21"/>
                <w:lang w:eastAsia="zh-CN"/>
              </w:rPr>
              <w:t>生产部</w:t>
            </w:r>
            <w:r>
              <w:rPr>
                <w:rFonts w:hint="eastAsia" w:asciiTheme="minorEastAsia" w:hAnsiTheme="minorEastAsia" w:eastAsiaTheme="minorEastAsia" w:cstheme="minorEastAsia"/>
                <w:color w:val="auto"/>
                <w:sz w:val="21"/>
                <w:szCs w:val="21"/>
              </w:rPr>
              <w:t>记录。</w:t>
            </w:r>
          </w:p>
        </w:tc>
        <w:tc>
          <w:tcPr>
            <w:tcW w:w="851" w:type="dxa"/>
          </w:tcPr>
          <w:p>
            <w:pPr>
              <w:rPr>
                <w:rFonts w:hint="eastAsia" w:asciiTheme="minorEastAsia" w:hAnsiTheme="minorEastAsia" w:eastAsiaTheme="minorEastAsia" w:cstheme="minorEastAsia"/>
                <w:sz w:val="21"/>
                <w:szCs w:val="21"/>
              </w:rPr>
            </w:pPr>
          </w:p>
        </w:tc>
      </w:tr>
    </w:tbl>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ptab w:relativeTo="margin" w:alignment="center" w:leader="none"/>
      </w:r>
    </w:p>
    <w:p>
      <w:pPr>
        <w:pStyle w:val="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6"/>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CDD9C1"/>
    <w:multiLevelType w:val="singleLevel"/>
    <w:tmpl w:val="C6CDD9C1"/>
    <w:lvl w:ilvl="0" w:tentative="0">
      <w:start w:val="1"/>
      <w:numFmt w:val="decimal"/>
      <w:suff w:val="space"/>
      <w:lvlText w:val="%1."/>
      <w:lvlJc w:val="left"/>
    </w:lvl>
  </w:abstractNum>
  <w:abstractNum w:abstractNumId="1">
    <w:nsid w:val="295BA63B"/>
    <w:multiLevelType w:val="singleLevel"/>
    <w:tmpl w:val="295BA63B"/>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1C4DEC"/>
    <w:rsid w:val="00252DD0"/>
    <w:rsid w:val="0096248D"/>
    <w:rsid w:val="00967A3B"/>
    <w:rsid w:val="01040FEF"/>
    <w:rsid w:val="01362ABF"/>
    <w:rsid w:val="014860F7"/>
    <w:rsid w:val="014E2243"/>
    <w:rsid w:val="01B5592F"/>
    <w:rsid w:val="01C746DE"/>
    <w:rsid w:val="02370F05"/>
    <w:rsid w:val="024A325D"/>
    <w:rsid w:val="027D0855"/>
    <w:rsid w:val="02A55DCD"/>
    <w:rsid w:val="02AD27CC"/>
    <w:rsid w:val="02B6293C"/>
    <w:rsid w:val="03165744"/>
    <w:rsid w:val="03282F7E"/>
    <w:rsid w:val="039A23BA"/>
    <w:rsid w:val="0477106D"/>
    <w:rsid w:val="047B5892"/>
    <w:rsid w:val="049510DF"/>
    <w:rsid w:val="04CB2281"/>
    <w:rsid w:val="04E26B74"/>
    <w:rsid w:val="05641F36"/>
    <w:rsid w:val="05657EBA"/>
    <w:rsid w:val="05692AE1"/>
    <w:rsid w:val="05964E1F"/>
    <w:rsid w:val="05B72F0D"/>
    <w:rsid w:val="05E84855"/>
    <w:rsid w:val="05FB2065"/>
    <w:rsid w:val="06246779"/>
    <w:rsid w:val="06252DD8"/>
    <w:rsid w:val="06373A4E"/>
    <w:rsid w:val="063B775A"/>
    <w:rsid w:val="069F3F69"/>
    <w:rsid w:val="06C42143"/>
    <w:rsid w:val="06E22712"/>
    <w:rsid w:val="06E736FC"/>
    <w:rsid w:val="06F11037"/>
    <w:rsid w:val="071B7025"/>
    <w:rsid w:val="071F6BC2"/>
    <w:rsid w:val="075018C2"/>
    <w:rsid w:val="0752119A"/>
    <w:rsid w:val="078D1AE0"/>
    <w:rsid w:val="07C83200"/>
    <w:rsid w:val="07F710F4"/>
    <w:rsid w:val="08D264EB"/>
    <w:rsid w:val="08E94987"/>
    <w:rsid w:val="093F4741"/>
    <w:rsid w:val="09551947"/>
    <w:rsid w:val="09674D1E"/>
    <w:rsid w:val="096967F9"/>
    <w:rsid w:val="096C53D1"/>
    <w:rsid w:val="09715D66"/>
    <w:rsid w:val="098B6FFD"/>
    <w:rsid w:val="098B7D4B"/>
    <w:rsid w:val="098D7A68"/>
    <w:rsid w:val="0993021D"/>
    <w:rsid w:val="099C3659"/>
    <w:rsid w:val="09A773AD"/>
    <w:rsid w:val="09EA01C1"/>
    <w:rsid w:val="0A5B0A2A"/>
    <w:rsid w:val="0A8E7EEA"/>
    <w:rsid w:val="0A962FF4"/>
    <w:rsid w:val="0A9811BF"/>
    <w:rsid w:val="0AD10E62"/>
    <w:rsid w:val="0AD9672A"/>
    <w:rsid w:val="0B202409"/>
    <w:rsid w:val="0B814674"/>
    <w:rsid w:val="0B88142B"/>
    <w:rsid w:val="0BCD2D07"/>
    <w:rsid w:val="0BE533E9"/>
    <w:rsid w:val="0C042A2B"/>
    <w:rsid w:val="0C2C4436"/>
    <w:rsid w:val="0C2F4219"/>
    <w:rsid w:val="0C3B6BDF"/>
    <w:rsid w:val="0C845E74"/>
    <w:rsid w:val="0CCF3F92"/>
    <w:rsid w:val="0DA35DD1"/>
    <w:rsid w:val="0DAF6A41"/>
    <w:rsid w:val="0DD235DF"/>
    <w:rsid w:val="0DFF2D76"/>
    <w:rsid w:val="0E043ED0"/>
    <w:rsid w:val="0E4F6228"/>
    <w:rsid w:val="0E60479F"/>
    <w:rsid w:val="0E7E04A0"/>
    <w:rsid w:val="0EAD3386"/>
    <w:rsid w:val="0ECD42FA"/>
    <w:rsid w:val="0F576F6D"/>
    <w:rsid w:val="0F6F4C08"/>
    <w:rsid w:val="0F962286"/>
    <w:rsid w:val="0FA35B70"/>
    <w:rsid w:val="0FAB4874"/>
    <w:rsid w:val="0FED4170"/>
    <w:rsid w:val="0FEE33E7"/>
    <w:rsid w:val="0FF45374"/>
    <w:rsid w:val="101230EA"/>
    <w:rsid w:val="102A3CD4"/>
    <w:rsid w:val="103C3DA2"/>
    <w:rsid w:val="10AD7F2B"/>
    <w:rsid w:val="10BF1398"/>
    <w:rsid w:val="10C17460"/>
    <w:rsid w:val="1109741A"/>
    <w:rsid w:val="11160AF3"/>
    <w:rsid w:val="11201751"/>
    <w:rsid w:val="11512227"/>
    <w:rsid w:val="11696D5D"/>
    <w:rsid w:val="118A6EC0"/>
    <w:rsid w:val="11BF710F"/>
    <w:rsid w:val="11C40E95"/>
    <w:rsid w:val="11F36E91"/>
    <w:rsid w:val="122157C6"/>
    <w:rsid w:val="122351D2"/>
    <w:rsid w:val="12291C62"/>
    <w:rsid w:val="136B5768"/>
    <w:rsid w:val="13DF5A05"/>
    <w:rsid w:val="13F02785"/>
    <w:rsid w:val="140831BA"/>
    <w:rsid w:val="142723A3"/>
    <w:rsid w:val="14944E74"/>
    <w:rsid w:val="14F96199"/>
    <w:rsid w:val="14FE5F5C"/>
    <w:rsid w:val="157B4E34"/>
    <w:rsid w:val="15C57DE5"/>
    <w:rsid w:val="15D9119B"/>
    <w:rsid w:val="15ED7033"/>
    <w:rsid w:val="16176F09"/>
    <w:rsid w:val="162D1825"/>
    <w:rsid w:val="16910280"/>
    <w:rsid w:val="16996E29"/>
    <w:rsid w:val="16AB180C"/>
    <w:rsid w:val="16AF6B95"/>
    <w:rsid w:val="16D55B51"/>
    <w:rsid w:val="16F1530D"/>
    <w:rsid w:val="16F7523C"/>
    <w:rsid w:val="174D2C00"/>
    <w:rsid w:val="17987713"/>
    <w:rsid w:val="17F12878"/>
    <w:rsid w:val="17F715B9"/>
    <w:rsid w:val="180A0A89"/>
    <w:rsid w:val="185C3AFA"/>
    <w:rsid w:val="186E3E03"/>
    <w:rsid w:val="189E7851"/>
    <w:rsid w:val="18C0516F"/>
    <w:rsid w:val="18E50136"/>
    <w:rsid w:val="192D3B0A"/>
    <w:rsid w:val="196254DD"/>
    <w:rsid w:val="19862C39"/>
    <w:rsid w:val="19A93B33"/>
    <w:rsid w:val="19B75613"/>
    <w:rsid w:val="1A6B08D8"/>
    <w:rsid w:val="1AB83FA6"/>
    <w:rsid w:val="1B0266A9"/>
    <w:rsid w:val="1B130C09"/>
    <w:rsid w:val="1B321ABB"/>
    <w:rsid w:val="1B61433F"/>
    <w:rsid w:val="1C4C0DAA"/>
    <w:rsid w:val="1CDB0298"/>
    <w:rsid w:val="1D242149"/>
    <w:rsid w:val="1D3A67D4"/>
    <w:rsid w:val="1D675820"/>
    <w:rsid w:val="1D6E050C"/>
    <w:rsid w:val="1D751AB5"/>
    <w:rsid w:val="1D8977BB"/>
    <w:rsid w:val="1DDF0203"/>
    <w:rsid w:val="1DE12871"/>
    <w:rsid w:val="1E265F97"/>
    <w:rsid w:val="1E5A677A"/>
    <w:rsid w:val="1E8A6694"/>
    <w:rsid w:val="1E8B6DD1"/>
    <w:rsid w:val="1ECD07FB"/>
    <w:rsid w:val="1EF157AE"/>
    <w:rsid w:val="1F4652FF"/>
    <w:rsid w:val="1F6D4137"/>
    <w:rsid w:val="1F773517"/>
    <w:rsid w:val="1F977DD9"/>
    <w:rsid w:val="1FAB3852"/>
    <w:rsid w:val="1FB511F3"/>
    <w:rsid w:val="1FE129FC"/>
    <w:rsid w:val="200B0EE4"/>
    <w:rsid w:val="205270EF"/>
    <w:rsid w:val="2066446F"/>
    <w:rsid w:val="206F1EF8"/>
    <w:rsid w:val="20956F82"/>
    <w:rsid w:val="20AC1E12"/>
    <w:rsid w:val="21141881"/>
    <w:rsid w:val="21770F2A"/>
    <w:rsid w:val="21783277"/>
    <w:rsid w:val="21AC06AE"/>
    <w:rsid w:val="21BD31C3"/>
    <w:rsid w:val="21DF230E"/>
    <w:rsid w:val="21F66337"/>
    <w:rsid w:val="21FF756B"/>
    <w:rsid w:val="221A679C"/>
    <w:rsid w:val="224151A4"/>
    <w:rsid w:val="227D7098"/>
    <w:rsid w:val="22F31CE9"/>
    <w:rsid w:val="2318633E"/>
    <w:rsid w:val="231B5F33"/>
    <w:rsid w:val="2342052C"/>
    <w:rsid w:val="23633860"/>
    <w:rsid w:val="237D369A"/>
    <w:rsid w:val="23CE13CC"/>
    <w:rsid w:val="2420001F"/>
    <w:rsid w:val="249D10A1"/>
    <w:rsid w:val="24A6074E"/>
    <w:rsid w:val="25673DE1"/>
    <w:rsid w:val="256854D6"/>
    <w:rsid w:val="256F43E5"/>
    <w:rsid w:val="257F083A"/>
    <w:rsid w:val="25903486"/>
    <w:rsid w:val="25FE5161"/>
    <w:rsid w:val="261B69E8"/>
    <w:rsid w:val="262244C0"/>
    <w:rsid w:val="269E1353"/>
    <w:rsid w:val="26C658A8"/>
    <w:rsid w:val="27355162"/>
    <w:rsid w:val="279025F2"/>
    <w:rsid w:val="27A019AC"/>
    <w:rsid w:val="27CA13D3"/>
    <w:rsid w:val="28160BBC"/>
    <w:rsid w:val="28865BDF"/>
    <w:rsid w:val="288969DE"/>
    <w:rsid w:val="288C06FA"/>
    <w:rsid w:val="28C50159"/>
    <w:rsid w:val="28D57EE4"/>
    <w:rsid w:val="28FE4956"/>
    <w:rsid w:val="294909EC"/>
    <w:rsid w:val="29812E5F"/>
    <w:rsid w:val="29D26C8E"/>
    <w:rsid w:val="2A046B34"/>
    <w:rsid w:val="2A543BB5"/>
    <w:rsid w:val="2A96225A"/>
    <w:rsid w:val="2A966F21"/>
    <w:rsid w:val="2AA73867"/>
    <w:rsid w:val="2AEB4C02"/>
    <w:rsid w:val="2B43478B"/>
    <w:rsid w:val="2B537FC9"/>
    <w:rsid w:val="2B8E5568"/>
    <w:rsid w:val="2B937DE6"/>
    <w:rsid w:val="2C061094"/>
    <w:rsid w:val="2C28185C"/>
    <w:rsid w:val="2CE91D83"/>
    <w:rsid w:val="2CF45A7C"/>
    <w:rsid w:val="2D3F22A4"/>
    <w:rsid w:val="2D4F7AFA"/>
    <w:rsid w:val="2D587F6C"/>
    <w:rsid w:val="2DCC3907"/>
    <w:rsid w:val="2DE56031"/>
    <w:rsid w:val="2E7476C4"/>
    <w:rsid w:val="2E96794E"/>
    <w:rsid w:val="2EFF3A26"/>
    <w:rsid w:val="2F2E7153"/>
    <w:rsid w:val="2F3F348D"/>
    <w:rsid w:val="2F5A5229"/>
    <w:rsid w:val="2F9E4F86"/>
    <w:rsid w:val="2FC11802"/>
    <w:rsid w:val="2FFC54FE"/>
    <w:rsid w:val="303E4FDE"/>
    <w:rsid w:val="307A6F2F"/>
    <w:rsid w:val="30B53B98"/>
    <w:rsid w:val="314C1ACC"/>
    <w:rsid w:val="31636EBC"/>
    <w:rsid w:val="31B534AE"/>
    <w:rsid w:val="321F0DC8"/>
    <w:rsid w:val="32381B7D"/>
    <w:rsid w:val="32813DC1"/>
    <w:rsid w:val="32BD280F"/>
    <w:rsid w:val="32D45886"/>
    <w:rsid w:val="334930AE"/>
    <w:rsid w:val="3361619A"/>
    <w:rsid w:val="337C7F24"/>
    <w:rsid w:val="342E6CC3"/>
    <w:rsid w:val="345F4A2D"/>
    <w:rsid w:val="34760573"/>
    <w:rsid w:val="347A26EA"/>
    <w:rsid w:val="34C738BA"/>
    <w:rsid w:val="34FE53E6"/>
    <w:rsid w:val="358317B5"/>
    <w:rsid w:val="359843D8"/>
    <w:rsid w:val="35AF4D43"/>
    <w:rsid w:val="35BE78F0"/>
    <w:rsid w:val="35C906CE"/>
    <w:rsid w:val="35FD5DD0"/>
    <w:rsid w:val="3665370B"/>
    <w:rsid w:val="36D92B6E"/>
    <w:rsid w:val="36E55E4A"/>
    <w:rsid w:val="374E6A7D"/>
    <w:rsid w:val="3774559B"/>
    <w:rsid w:val="3780174E"/>
    <w:rsid w:val="379C57BD"/>
    <w:rsid w:val="37A51C9D"/>
    <w:rsid w:val="37A60FA8"/>
    <w:rsid w:val="381061BF"/>
    <w:rsid w:val="384A5337"/>
    <w:rsid w:val="38526BD0"/>
    <w:rsid w:val="38621F30"/>
    <w:rsid w:val="386A11BD"/>
    <w:rsid w:val="387254CA"/>
    <w:rsid w:val="38817529"/>
    <w:rsid w:val="38892714"/>
    <w:rsid w:val="38A439AC"/>
    <w:rsid w:val="38AE00C9"/>
    <w:rsid w:val="38E33E65"/>
    <w:rsid w:val="38F30FCD"/>
    <w:rsid w:val="394F2199"/>
    <w:rsid w:val="395F03CA"/>
    <w:rsid w:val="39D868C2"/>
    <w:rsid w:val="39E27BAD"/>
    <w:rsid w:val="39F308C3"/>
    <w:rsid w:val="3A1911E3"/>
    <w:rsid w:val="3A8E21E1"/>
    <w:rsid w:val="3A8F2B0D"/>
    <w:rsid w:val="3ABB32D5"/>
    <w:rsid w:val="3B286915"/>
    <w:rsid w:val="3B464137"/>
    <w:rsid w:val="3B783570"/>
    <w:rsid w:val="3B9766E0"/>
    <w:rsid w:val="3BAA3F29"/>
    <w:rsid w:val="3BB41DF2"/>
    <w:rsid w:val="3BCA14FB"/>
    <w:rsid w:val="3BFC2EC3"/>
    <w:rsid w:val="3C3B106A"/>
    <w:rsid w:val="3C737BBD"/>
    <w:rsid w:val="3C905FB6"/>
    <w:rsid w:val="3CFA5B62"/>
    <w:rsid w:val="3D474323"/>
    <w:rsid w:val="3D4E0E31"/>
    <w:rsid w:val="3D7225F9"/>
    <w:rsid w:val="3D7411CF"/>
    <w:rsid w:val="3D946186"/>
    <w:rsid w:val="3E5F3333"/>
    <w:rsid w:val="3ED302DB"/>
    <w:rsid w:val="3ED36682"/>
    <w:rsid w:val="3F0A2F18"/>
    <w:rsid w:val="3F2F1098"/>
    <w:rsid w:val="3F3558D4"/>
    <w:rsid w:val="3F582938"/>
    <w:rsid w:val="3F7940E0"/>
    <w:rsid w:val="3F7F1BEF"/>
    <w:rsid w:val="4017700F"/>
    <w:rsid w:val="401946D5"/>
    <w:rsid w:val="402D1C48"/>
    <w:rsid w:val="403A6D36"/>
    <w:rsid w:val="404B2BD3"/>
    <w:rsid w:val="405030F1"/>
    <w:rsid w:val="4063310A"/>
    <w:rsid w:val="40CC4410"/>
    <w:rsid w:val="4114238C"/>
    <w:rsid w:val="41286C90"/>
    <w:rsid w:val="41304A05"/>
    <w:rsid w:val="41537DBC"/>
    <w:rsid w:val="416304AF"/>
    <w:rsid w:val="41E4716D"/>
    <w:rsid w:val="4202761B"/>
    <w:rsid w:val="42173D14"/>
    <w:rsid w:val="4233484B"/>
    <w:rsid w:val="42CA36D5"/>
    <w:rsid w:val="42DA06AD"/>
    <w:rsid w:val="42E12D99"/>
    <w:rsid w:val="431D55FD"/>
    <w:rsid w:val="438B4554"/>
    <w:rsid w:val="43932F68"/>
    <w:rsid w:val="43AD7B63"/>
    <w:rsid w:val="43AE4927"/>
    <w:rsid w:val="43D733D1"/>
    <w:rsid w:val="43DA3E5F"/>
    <w:rsid w:val="43E845CB"/>
    <w:rsid w:val="44120B12"/>
    <w:rsid w:val="44286251"/>
    <w:rsid w:val="443462F2"/>
    <w:rsid w:val="44540B29"/>
    <w:rsid w:val="44596C8A"/>
    <w:rsid w:val="447F182C"/>
    <w:rsid w:val="44860951"/>
    <w:rsid w:val="45205A62"/>
    <w:rsid w:val="45405276"/>
    <w:rsid w:val="45BB5328"/>
    <w:rsid w:val="45DA6D3C"/>
    <w:rsid w:val="46191310"/>
    <w:rsid w:val="461D5B54"/>
    <w:rsid w:val="4634369F"/>
    <w:rsid w:val="466E7AEC"/>
    <w:rsid w:val="46950B34"/>
    <w:rsid w:val="474B1966"/>
    <w:rsid w:val="47562FD2"/>
    <w:rsid w:val="475B7558"/>
    <w:rsid w:val="47602F2C"/>
    <w:rsid w:val="477A741F"/>
    <w:rsid w:val="4833795D"/>
    <w:rsid w:val="484A461A"/>
    <w:rsid w:val="484C6683"/>
    <w:rsid w:val="486037B2"/>
    <w:rsid w:val="48713E15"/>
    <w:rsid w:val="48744816"/>
    <w:rsid w:val="48AC0438"/>
    <w:rsid w:val="48EA655A"/>
    <w:rsid w:val="49085B6E"/>
    <w:rsid w:val="493D3715"/>
    <w:rsid w:val="49527243"/>
    <w:rsid w:val="49A746BE"/>
    <w:rsid w:val="49CB6267"/>
    <w:rsid w:val="49F9422C"/>
    <w:rsid w:val="49FF5408"/>
    <w:rsid w:val="4A691ECD"/>
    <w:rsid w:val="4ACC2BC7"/>
    <w:rsid w:val="4AD652B4"/>
    <w:rsid w:val="4ADC2FBB"/>
    <w:rsid w:val="4B68094B"/>
    <w:rsid w:val="4B823C14"/>
    <w:rsid w:val="4BB239C2"/>
    <w:rsid w:val="4BF3367F"/>
    <w:rsid w:val="4C0049B1"/>
    <w:rsid w:val="4C077117"/>
    <w:rsid w:val="4C185164"/>
    <w:rsid w:val="4C367027"/>
    <w:rsid w:val="4C4F4482"/>
    <w:rsid w:val="4CB6734A"/>
    <w:rsid w:val="4CF32049"/>
    <w:rsid w:val="4D0860E7"/>
    <w:rsid w:val="4D433DB8"/>
    <w:rsid w:val="4D69796F"/>
    <w:rsid w:val="4DE15FE6"/>
    <w:rsid w:val="4DFC0B9D"/>
    <w:rsid w:val="4DFD6487"/>
    <w:rsid w:val="4E553FC8"/>
    <w:rsid w:val="4E837F12"/>
    <w:rsid w:val="4ED95B20"/>
    <w:rsid w:val="4EE5604A"/>
    <w:rsid w:val="4F0D70A6"/>
    <w:rsid w:val="4F261984"/>
    <w:rsid w:val="4F3636CA"/>
    <w:rsid w:val="4F546EF9"/>
    <w:rsid w:val="4F994A50"/>
    <w:rsid w:val="4FA4584B"/>
    <w:rsid w:val="4FAB779E"/>
    <w:rsid w:val="4FDB7768"/>
    <w:rsid w:val="502D73B7"/>
    <w:rsid w:val="50B6445D"/>
    <w:rsid w:val="50CC3F76"/>
    <w:rsid w:val="50D92CFD"/>
    <w:rsid w:val="50E234C1"/>
    <w:rsid w:val="50FD1E2E"/>
    <w:rsid w:val="5122655C"/>
    <w:rsid w:val="51323B20"/>
    <w:rsid w:val="51901832"/>
    <w:rsid w:val="51A1304D"/>
    <w:rsid w:val="51B20BBF"/>
    <w:rsid w:val="51E83CDE"/>
    <w:rsid w:val="51FC5900"/>
    <w:rsid w:val="52396147"/>
    <w:rsid w:val="526A4A73"/>
    <w:rsid w:val="5299579E"/>
    <w:rsid w:val="52A76112"/>
    <w:rsid w:val="52E14C13"/>
    <w:rsid w:val="52E25F0F"/>
    <w:rsid w:val="52FC3845"/>
    <w:rsid w:val="531149C5"/>
    <w:rsid w:val="53BD6A1E"/>
    <w:rsid w:val="53CD4813"/>
    <w:rsid w:val="53CF2AF0"/>
    <w:rsid w:val="53F435D9"/>
    <w:rsid w:val="54617B49"/>
    <w:rsid w:val="546524B8"/>
    <w:rsid w:val="547052CD"/>
    <w:rsid w:val="54AE7737"/>
    <w:rsid w:val="556C0C37"/>
    <w:rsid w:val="558F7790"/>
    <w:rsid w:val="55B4595D"/>
    <w:rsid w:val="55C25B7A"/>
    <w:rsid w:val="55EC62F6"/>
    <w:rsid w:val="56934ECC"/>
    <w:rsid w:val="56A74C72"/>
    <w:rsid w:val="56E550FB"/>
    <w:rsid w:val="56FE42BC"/>
    <w:rsid w:val="576A367C"/>
    <w:rsid w:val="577A7D4E"/>
    <w:rsid w:val="57991BE3"/>
    <w:rsid w:val="57AB7D39"/>
    <w:rsid w:val="5802344C"/>
    <w:rsid w:val="58305143"/>
    <w:rsid w:val="583D644B"/>
    <w:rsid w:val="585624E6"/>
    <w:rsid w:val="58811C5C"/>
    <w:rsid w:val="59361388"/>
    <w:rsid w:val="59461F86"/>
    <w:rsid w:val="598638B7"/>
    <w:rsid w:val="59A62002"/>
    <w:rsid w:val="59C470A2"/>
    <w:rsid w:val="5A6C0FB2"/>
    <w:rsid w:val="5AA06455"/>
    <w:rsid w:val="5AA10A6E"/>
    <w:rsid w:val="5ADD3D3E"/>
    <w:rsid w:val="5B412919"/>
    <w:rsid w:val="5B78123E"/>
    <w:rsid w:val="5B985D73"/>
    <w:rsid w:val="5BAE6006"/>
    <w:rsid w:val="5C4A4F53"/>
    <w:rsid w:val="5C856E09"/>
    <w:rsid w:val="5C8816FC"/>
    <w:rsid w:val="5CC31442"/>
    <w:rsid w:val="5D944DAE"/>
    <w:rsid w:val="5DC56EA6"/>
    <w:rsid w:val="5DD02108"/>
    <w:rsid w:val="5E176ACF"/>
    <w:rsid w:val="5E1A7D66"/>
    <w:rsid w:val="5E970B29"/>
    <w:rsid w:val="5EA4645A"/>
    <w:rsid w:val="5EEA3607"/>
    <w:rsid w:val="5F0E3B66"/>
    <w:rsid w:val="5F4E184F"/>
    <w:rsid w:val="5F637206"/>
    <w:rsid w:val="5F7377C0"/>
    <w:rsid w:val="5F7A4A1A"/>
    <w:rsid w:val="5FDE6381"/>
    <w:rsid w:val="605B0375"/>
    <w:rsid w:val="605D0E29"/>
    <w:rsid w:val="60BB69AC"/>
    <w:rsid w:val="60D30300"/>
    <w:rsid w:val="615B5552"/>
    <w:rsid w:val="618201B4"/>
    <w:rsid w:val="619570AE"/>
    <w:rsid w:val="61BD2E10"/>
    <w:rsid w:val="61E80A83"/>
    <w:rsid w:val="625A63CB"/>
    <w:rsid w:val="62D46F66"/>
    <w:rsid w:val="62FB0F89"/>
    <w:rsid w:val="63153237"/>
    <w:rsid w:val="63710F96"/>
    <w:rsid w:val="63A247E6"/>
    <w:rsid w:val="63B2635B"/>
    <w:rsid w:val="63E36C42"/>
    <w:rsid w:val="64493BDD"/>
    <w:rsid w:val="64CB2518"/>
    <w:rsid w:val="652C314A"/>
    <w:rsid w:val="658A4677"/>
    <w:rsid w:val="658A5AF0"/>
    <w:rsid w:val="65C9501A"/>
    <w:rsid w:val="65E66EBC"/>
    <w:rsid w:val="6649019D"/>
    <w:rsid w:val="66594F96"/>
    <w:rsid w:val="667A3CB7"/>
    <w:rsid w:val="668F1FC6"/>
    <w:rsid w:val="67325015"/>
    <w:rsid w:val="67531790"/>
    <w:rsid w:val="67570D10"/>
    <w:rsid w:val="675B5149"/>
    <w:rsid w:val="6797320E"/>
    <w:rsid w:val="6814105E"/>
    <w:rsid w:val="68595148"/>
    <w:rsid w:val="68AE24E4"/>
    <w:rsid w:val="68BB5FA1"/>
    <w:rsid w:val="68C671E8"/>
    <w:rsid w:val="69E00763"/>
    <w:rsid w:val="6A01625A"/>
    <w:rsid w:val="6A576C05"/>
    <w:rsid w:val="6AAE0368"/>
    <w:rsid w:val="6AAE21A6"/>
    <w:rsid w:val="6AC1675E"/>
    <w:rsid w:val="6B7E6E26"/>
    <w:rsid w:val="6BA96EB0"/>
    <w:rsid w:val="6BCA0389"/>
    <w:rsid w:val="6C761EBE"/>
    <w:rsid w:val="6C850044"/>
    <w:rsid w:val="6C860E21"/>
    <w:rsid w:val="6CA27274"/>
    <w:rsid w:val="6CB51F64"/>
    <w:rsid w:val="6CE131CB"/>
    <w:rsid w:val="6CFE3E58"/>
    <w:rsid w:val="6D01296F"/>
    <w:rsid w:val="6D19622A"/>
    <w:rsid w:val="6D3A66EE"/>
    <w:rsid w:val="6D516A33"/>
    <w:rsid w:val="6D846987"/>
    <w:rsid w:val="6DF84A72"/>
    <w:rsid w:val="6E2D4875"/>
    <w:rsid w:val="6E375DF9"/>
    <w:rsid w:val="6E8842F9"/>
    <w:rsid w:val="6E9E6567"/>
    <w:rsid w:val="6F00391C"/>
    <w:rsid w:val="6F5D2628"/>
    <w:rsid w:val="6FCA2CF9"/>
    <w:rsid w:val="70053AC2"/>
    <w:rsid w:val="704D4014"/>
    <w:rsid w:val="70526EB6"/>
    <w:rsid w:val="705828A5"/>
    <w:rsid w:val="705F79D7"/>
    <w:rsid w:val="706C622E"/>
    <w:rsid w:val="706D5E22"/>
    <w:rsid w:val="706F241D"/>
    <w:rsid w:val="709713BC"/>
    <w:rsid w:val="70BB6D61"/>
    <w:rsid w:val="71745D27"/>
    <w:rsid w:val="71790FA8"/>
    <w:rsid w:val="71791180"/>
    <w:rsid w:val="71A851D5"/>
    <w:rsid w:val="71C4587B"/>
    <w:rsid w:val="720852CC"/>
    <w:rsid w:val="720E287A"/>
    <w:rsid w:val="72723FB2"/>
    <w:rsid w:val="729A4DD4"/>
    <w:rsid w:val="729B7088"/>
    <w:rsid w:val="732A53BC"/>
    <w:rsid w:val="73D86156"/>
    <w:rsid w:val="73ED1396"/>
    <w:rsid w:val="73F82EE6"/>
    <w:rsid w:val="74342603"/>
    <w:rsid w:val="744D39FF"/>
    <w:rsid w:val="74C82E6F"/>
    <w:rsid w:val="750E508B"/>
    <w:rsid w:val="759A2162"/>
    <w:rsid w:val="75E275BC"/>
    <w:rsid w:val="7607676D"/>
    <w:rsid w:val="760A0619"/>
    <w:rsid w:val="76212E97"/>
    <w:rsid w:val="76311FC9"/>
    <w:rsid w:val="766B580D"/>
    <w:rsid w:val="76BB643A"/>
    <w:rsid w:val="77254C65"/>
    <w:rsid w:val="77551F90"/>
    <w:rsid w:val="775D232F"/>
    <w:rsid w:val="77F421B9"/>
    <w:rsid w:val="782A2DC4"/>
    <w:rsid w:val="784634B8"/>
    <w:rsid w:val="78B02F99"/>
    <w:rsid w:val="792D2DEA"/>
    <w:rsid w:val="79410C28"/>
    <w:rsid w:val="796E2BEF"/>
    <w:rsid w:val="79B17D56"/>
    <w:rsid w:val="7A051CE9"/>
    <w:rsid w:val="7A0868BF"/>
    <w:rsid w:val="7A5674D3"/>
    <w:rsid w:val="7A805847"/>
    <w:rsid w:val="7AAE1DFA"/>
    <w:rsid w:val="7B161BC5"/>
    <w:rsid w:val="7B1E0A3F"/>
    <w:rsid w:val="7B5334D9"/>
    <w:rsid w:val="7BA34802"/>
    <w:rsid w:val="7BB55B7A"/>
    <w:rsid w:val="7BC37471"/>
    <w:rsid w:val="7BF0368F"/>
    <w:rsid w:val="7C643E7D"/>
    <w:rsid w:val="7C65136B"/>
    <w:rsid w:val="7C6F20F1"/>
    <w:rsid w:val="7C7B7D9B"/>
    <w:rsid w:val="7C93462F"/>
    <w:rsid w:val="7CBC4AAE"/>
    <w:rsid w:val="7CC31E0E"/>
    <w:rsid w:val="7D623B6E"/>
    <w:rsid w:val="7D636B65"/>
    <w:rsid w:val="7D9E58C5"/>
    <w:rsid w:val="7DA83AC3"/>
    <w:rsid w:val="7DBC63D1"/>
    <w:rsid w:val="7E147B82"/>
    <w:rsid w:val="7E506342"/>
    <w:rsid w:val="7E6F050F"/>
    <w:rsid w:val="7ECF6BAC"/>
    <w:rsid w:val="7EDE035B"/>
    <w:rsid w:val="7F015349"/>
    <w:rsid w:val="7F0B5BD0"/>
    <w:rsid w:val="7F431CC1"/>
    <w:rsid w:val="7F605B6B"/>
    <w:rsid w:val="7F633375"/>
    <w:rsid w:val="7FA37BAA"/>
    <w:rsid w:val="7FB1458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0"/>
    <w:pPr>
      <w:adjustRightInd w:val="0"/>
      <w:snapToGrid w:val="0"/>
      <w:spacing w:line="440" w:lineRule="atLeast"/>
    </w:pPr>
    <w:rPr>
      <w:snapToGrid w:val="0"/>
      <w:kern w:val="0"/>
      <w:sz w:val="24"/>
    </w:rPr>
  </w:style>
  <w:style w:type="paragraph" w:styleId="4">
    <w:name w:val="Body Text Indent"/>
    <w:basedOn w:val="1"/>
    <w:unhideWhenUsed/>
    <w:qFormat/>
    <w:uiPriority w:val="99"/>
    <w:pPr>
      <w:spacing w:after="120"/>
      <w:ind w:left="420" w:leftChars="200"/>
    </w:pPr>
  </w:style>
  <w:style w:type="paragraph" w:styleId="5">
    <w:name w:val="Plain Text"/>
    <w:basedOn w:val="1"/>
    <w:unhideWhenUsed/>
    <w:qFormat/>
    <w:uiPriority w:val="0"/>
    <w:rPr>
      <w:rFonts w:ascii="宋体" w:hAnsi="Courier New"/>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spacing w:after="0"/>
      <w:ind w:left="0" w:leftChars="0" w:firstLine="420" w:firstLineChars="200"/>
      <w:jc w:val="left"/>
    </w:pPr>
    <w:rPr>
      <w:rFonts w:ascii="宋体" w:hAnsi="宋体" w:eastAsia="仿宋_GB2312"/>
      <w:color w:val="000000"/>
      <w:sz w:val="28"/>
    </w:rPr>
  </w:style>
  <w:style w:type="character" w:styleId="12">
    <w:name w:val="Hyperlink"/>
    <w:qFormat/>
    <w:uiPriority w:val="99"/>
    <w:rPr>
      <w:rFonts w:ascii="Times New Roman" w:hAnsi="Times New Roman" w:eastAsia="宋体"/>
      <w:color w:val="auto"/>
      <w:spacing w:val="0"/>
      <w:w w:val="100"/>
      <w:position w:val="0"/>
      <w:sz w:val="21"/>
      <w:u w:val="none"/>
      <w:vertAlign w:val="baseline"/>
    </w:rPr>
  </w:style>
  <w:style w:type="character" w:customStyle="1" w:styleId="13">
    <w:name w:val="页眉 Char"/>
    <w:basedOn w:val="11"/>
    <w:link w:val="8"/>
    <w:qFormat/>
    <w:uiPriority w:val="99"/>
    <w:rPr>
      <w:rFonts w:ascii="Times New Roman" w:hAnsi="Times New Roman" w:eastAsia="宋体" w:cs="Times New Roman"/>
      <w:sz w:val="18"/>
      <w:szCs w:val="18"/>
    </w:rPr>
  </w:style>
  <w:style w:type="character" w:customStyle="1" w:styleId="14">
    <w:name w:val="页脚 Char"/>
    <w:basedOn w:val="11"/>
    <w:link w:val="7"/>
    <w:qFormat/>
    <w:uiPriority w:val="99"/>
    <w:rPr>
      <w:rFonts w:ascii="Times New Roman" w:hAnsi="Times New Roman" w:eastAsia="宋体" w:cs="Times New Roman"/>
      <w:sz w:val="18"/>
      <w:szCs w:val="18"/>
    </w:rPr>
  </w:style>
  <w:style w:type="character" w:customStyle="1" w:styleId="15">
    <w:name w:val="批注框文本 Char"/>
    <w:basedOn w:val="11"/>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character" w:customStyle="1" w:styleId="17">
    <w:name w:val="biaoti-61"/>
    <w:basedOn w:val="11"/>
    <w:qFormat/>
    <w:uiPriority w:val="0"/>
    <w:rPr>
      <w:b/>
      <w:bCs/>
      <w:color w:val="000066"/>
      <w:sz w:val="30"/>
      <w:szCs w:val="30"/>
    </w:rPr>
  </w:style>
  <w:style w:type="paragraph" w:styleId="1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3</TotalTime>
  <ScaleCrop>false</ScaleCrop>
  <LinksUpToDate>false</LinksUpToDate>
  <CharactersWithSpaces>101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Joyce</cp:lastModifiedBy>
  <dcterms:modified xsi:type="dcterms:W3CDTF">2020-06-20T10:08:16Z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