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20475-2023-Q-2024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杭州晁运科技有限公司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2024-N1QMS-4202976</w:t>
            </w:r>
          </w:p>
        </w:tc>
        <w:tc>
          <w:tcPr>
            <w:tcW w:w="3145" w:type="dxa"/>
            <w:vAlign w:val="center"/>
          </w:tcPr>
          <w:p w:rsidR="00F9189D">
            <w:pPr>
              <w:spacing w:line="360" w:lineRule="auto"/>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2024年07月12日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浙江省杭州市余杭区瓶窑镇凤都工业区秀沿路3号3楼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浙江省杭州市余杭区瓶窑镇凤都工业区秀沿路3号3楼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