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20436-2023-Q-2024</w:t>
      </w:r>
      <w:bookmarkEnd w:id="0"/>
    </w:p>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32"/>
          <w:szCs w:val="32"/>
        </w:rPr>
      </w:pPr>
      <w:r>
        <w:rPr>
          <w:rFonts w:hint="eastAsia"/>
          <w:b/>
          <w:color w:val="000000"/>
          <w:sz w:val="32"/>
          <w:szCs w:val="32"/>
        </w:rPr>
        <w:t>（再认证审核）</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重庆业安科技有限公司</w:t>
      </w:r>
      <w:bookmarkEnd w:id="1"/>
    </w:p>
    <w:p>
      <w:pPr>
        <w:spacing w:line="360" w:lineRule="auto"/>
        <w:ind w:firstLine="2182" w:firstLineChars="1035"/>
        <w:rPr>
          <w:color w:val="000000"/>
        </w:rPr>
      </w:pPr>
      <w:r>
        <w:rPr>
          <w:rFonts w:hint="eastAsia"/>
          <w:b/>
          <w:bCs/>
          <w:color w:val="000000"/>
        </w:rPr>
        <w:t>审核体系:</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冉景洲</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杨珍全</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spacing w:line="480" w:lineRule="auto"/>
        <w:jc w:val="left"/>
      </w:pPr>
    </w:p>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0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spacing w:line="360" w:lineRule="exact"/>
        <w:jc w:val="center"/>
        <w:rPr>
          <w:b/>
          <w:sz w:val="28"/>
          <w:szCs w:val="28"/>
        </w:rPr>
      </w:pPr>
      <w:r>
        <w:rPr>
          <w:rFonts w:hint="eastAsia"/>
          <w:b/>
          <w:sz w:val="28"/>
          <w:szCs w:val="28"/>
        </w:rPr>
        <w:t>审核报告说明</w:t>
      </w:r>
    </w:p>
    <w:p>
      <w:pPr>
        <w:spacing w:line="36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6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20" w:lineRule="atLeas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6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60" w:lineRule="exact"/>
        <w:rPr>
          <w:szCs w:val="21"/>
        </w:rPr>
      </w:pPr>
    </w:p>
    <w:p>
      <w:pPr>
        <w:spacing w:line="360" w:lineRule="exact"/>
        <w:ind w:firstLine="3064" w:firstLineChars="1090"/>
        <w:rPr>
          <w:b/>
          <w:sz w:val="28"/>
          <w:szCs w:val="28"/>
        </w:rPr>
      </w:pPr>
      <w:r>
        <w:rPr>
          <w:rFonts w:hint="eastAsia"/>
          <w:b/>
          <w:sz w:val="28"/>
          <w:szCs w:val="28"/>
        </w:rPr>
        <w:t>审核组公正性、保密性承诺</w:t>
      </w:r>
    </w:p>
    <w:p>
      <w:pPr>
        <w:spacing w:line="360" w:lineRule="exact"/>
        <w:ind w:left="315" w:leftChars="150" w:firstLine="2835" w:firstLineChars="1350"/>
        <w:rPr>
          <w:szCs w:val="21"/>
        </w:rPr>
      </w:pPr>
      <w:r>
        <w:rPr>
          <w:rFonts w:hint="eastAsia"/>
          <w:szCs w:val="21"/>
        </w:rPr>
        <w:t>（本承诺应在首、末次会议上宣读）</w:t>
      </w:r>
    </w:p>
    <w:p>
      <w:pPr>
        <w:spacing w:line="360" w:lineRule="auto"/>
        <w:ind w:left="315" w:leftChars="150" w:firstLine="42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60" w:lineRule="exact"/>
        <w:ind w:left="420" w:leftChars="50" w:hanging="315" w:hangingChars="150"/>
        <w:jc w:val="left"/>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60" w:lineRule="exact"/>
        <w:ind w:left="420" w:leftChars="50" w:hanging="315" w:hangingChars="150"/>
        <w:jc w:val="left"/>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60" w:lineRule="exact"/>
        <w:ind w:left="420" w:leftChars="50" w:hanging="315"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60" w:lineRule="exact"/>
        <w:ind w:left="420" w:leftChars="50" w:hanging="315"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60" w:lineRule="exact"/>
        <w:ind w:left="420" w:leftChars="50" w:hanging="315"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pPr>
        <w:spacing w:line="360" w:lineRule="exact"/>
        <w:ind w:left="315" w:leftChars="50" w:hanging="210" w:hangingChars="100"/>
        <w:jc w:val="left"/>
        <w:rPr>
          <w:szCs w:val="21"/>
        </w:rPr>
      </w:pPr>
      <w:r>
        <w:rPr>
          <w:rFonts w:hint="eastAsia"/>
          <w:szCs w:val="21"/>
        </w:rPr>
        <w:t>6．如因承诺人违反上述要求所造成的对受审核方和ISC的任何损失，由承诺人承担相应法律责任。</w:t>
      </w:r>
    </w:p>
    <w:p>
      <w:pPr>
        <w:spacing w:line="360" w:lineRule="exact"/>
        <w:ind w:firstLine="4305" w:firstLineChars="2050"/>
        <w:rPr>
          <w:szCs w:val="21"/>
        </w:rPr>
      </w:pPr>
    </w:p>
    <w:p>
      <w:pPr>
        <w:spacing w:line="360" w:lineRule="auto"/>
        <w:ind w:firstLine="5040" w:firstLineChars="2400"/>
        <w:rPr>
          <w:szCs w:val="21"/>
        </w:rPr>
      </w:pPr>
      <w:r>
        <w:rPr>
          <w:rFonts w:hint="eastAsia"/>
          <w:szCs w:val="21"/>
        </w:rPr>
        <w:t>承诺人审核组长：</w:t>
      </w:r>
    </w:p>
    <w:p>
      <w:pPr>
        <w:spacing w:line="360" w:lineRule="auto"/>
        <w:ind w:firstLine="6405" w:firstLineChars="3050"/>
        <w:rPr>
          <w:szCs w:val="21"/>
        </w:rPr>
      </w:pPr>
      <w:r>
        <w:rPr>
          <w:rFonts w:hint="eastAsia"/>
          <w:szCs w:val="21"/>
        </w:rPr>
        <w:t>组员：</w:t>
      </w:r>
    </w:p>
    <w:p>
      <w:pPr>
        <w:pStyle w:val="2"/>
      </w:pPr>
    </w:p>
    <w:p>
      <w:pPr>
        <w:pStyle w:val="2"/>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18"/>
        <w:gridCol w:w="2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418" w:type="dxa"/>
            <w:vAlign w:val="center"/>
          </w:tcPr>
          <w:p>
            <w:pPr>
              <w:spacing w:line="360" w:lineRule="auto"/>
              <w:jc w:val="center"/>
              <w:rPr>
                <w:b/>
                <w:szCs w:val="21"/>
              </w:rPr>
            </w:pPr>
            <w:r>
              <w:rPr>
                <w:rFonts w:hint="eastAsia"/>
                <w:b/>
                <w:szCs w:val="21"/>
              </w:rPr>
              <w:t>审核员注册证书号</w:t>
            </w:r>
          </w:p>
        </w:tc>
        <w:tc>
          <w:tcPr>
            <w:tcW w:w="299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冉景洲</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Q:审核员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418" w:type="dxa"/>
            <w:vAlign w:val="center"/>
          </w:tcPr>
          <w:p>
            <w:pPr>
              <w:spacing w:line="360" w:lineRule="auto"/>
              <w:jc w:val="center"/>
              <w:rPr>
                <w:b/>
                <w:szCs w:val="21"/>
              </w:rPr>
            </w:pPr>
            <w:r>
              <w:rPr>
                <w:b/>
                <w:szCs w:val="21"/>
              </w:rPr>
              <w:t>2023-N1QMS-2267598</w:t>
            </w:r>
          </w:p>
          <w:p>
            <w:pPr>
              <w:spacing w:line="360" w:lineRule="auto"/>
              <w:jc w:val="center"/>
              <w:rPr>
                <w:b/>
                <w:szCs w:val="21"/>
              </w:rPr>
            </w:pPr>
            <w:r>
              <w:rPr>
                <w:b/>
                <w:szCs w:val="21"/>
              </w:rPr>
              <w:t>2023-N1EMS-2267598</w:t>
            </w:r>
          </w:p>
          <w:p>
            <w:pPr>
              <w:spacing w:line="360" w:lineRule="auto"/>
              <w:jc w:val="center"/>
              <w:rPr>
                <w:b/>
                <w:szCs w:val="21"/>
              </w:rPr>
            </w:pPr>
            <w:r>
              <w:rPr>
                <w:b/>
                <w:szCs w:val="21"/>
              </w:rPr>
              <w:t>2021-N1OHSMS-1267598</w:t>
            </w:r>
          </w:p>
        </w:tc>
        <w:tc>
          <w:tcPr>
            <w:tcW w:w="2995" w:type="dxa"/>
            <w:vAlign w:val="center"/>
          </w:tcPr>
          <w:p>
            <w:pPr>
              <w:spacing w:line="360" w:lineRule="auto"/>
              <w:jc w:val="center"/>
              <w:rPr>
                <w:b/>
                <w:szCs w:val="21"/>
              </w:rPr>
            </w:pPr>
            <w:r>
              <w:rPr>
                <w:b/>
                <w:szCs w:val="21"/>
              </w:rPr>
              <w:t>Q:33.02.01,33.02.02</w:t>
            </w:r>
          </w:p>
          <w:p>
            <w:pPr>
              <w:spacing w:line="360" w:lineRule="auto"/>
              <w:jc w:val="center"/>
              <w:rPr>
                <w:b/>
                <w:szCs w:val="21"/>
              </w:rPr>
            </w:pPr>
            <w:r>
              <w:rPr>
                <w:b/>
                <w:szCs w:val="21"/>
              </w:rPr>
              <w:t>E:33.02.01,33.02.02</w:t>
            </w:r>
          </w:p>
          <w:p>
            <w:pPr>
              <w:spacing w:line="360" w:lineRule="auto"/>
              <w:jc w:val="center"/>
              <w:rPr>
                <w:b/>
                <w:szCs w:val="21"/>
              </w:rPr>
            </w:pPr>
            <w:r>
              <w:rPr>
                <w:b/>
                <w:szCs w:val="21"/>
              </w:rPr>
              <w:t>O:33.02.01,33.02.02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杨珍全</w:t>
            </w:r>
          </w:p>
        </w:tc>
        <w:tc>
          <w:tcPr>
            <w:tcW w:w="1051" w:type="dxa"/>
            <w:vAlign w:val="center"/>
          </w:tcPr>
          <w:p>
            <w:pPr>
              <w:spacing w:line="360" w:lineRule="auto"/>
              <w:jc w:val="center"/>
              <w:rPr>
                <w:b/>
                <w:szCs w:val="21"/>
              </w:rPr>
            </w:pPr>
            <w:r>
              <w:rPr>
                <w:b/>
                <w:szCs w:val="21"/>
              </w:rPr>
              <w:t>组员</w:t>
            </w:r>
          </w:p>
        </w:tc>
        <w:tc>
          <w:tcPr>
            <w:tcW w:w="1466" w:type="dxa"/>
            <w:vAlign w:val="center"/>
          </w:tcPr>
          <w:p>
            <w:pPr>
              <w:spacing w:line="360" w:lineRule="auto"/>
              <w:jc w:val="center"/>
              <w:rPr>
                <w:b/>
                <w:szCs w:val="21"/>
              </w:rPr>
            </w:pPr>
            <w:r>
              <w:rPr>
                <w:b/>
                <w:szCs w:val="21"/>
              </w:rPr>
              <w:t>Q:审核员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418" w:type="dxa"/>
            <w:vAlign w:val="center"/>
          </w:tcPr>
          <w:p>
            <w:pPr>
              <w:spacing w:line="360" w:lineRule="auto"/>
              <w:jc w:val="center"/>
              <w:rPr>
                <w:b/>
                <w:szCs w:val="21"/>
              </w:rPr>
            </w:pPr>
            <w:r>
              <w:rPr>
                <w:b/>
                <w:szCs w:val="21"/>
              </w:rPr>
              <w:t>2021-N1QMS-2230067</w:t>
            </w:r>
          </w:p>
          <w:p>
            <w:pPr>
              <w:spacing w:line="360" w:lineRule="auto"/>
              <w:jc w:val="center"/>
              <w:rPr>
                <w:b/>
                <w:szCs w:val="21"/>
              </w:rPr>
            </w:pPr>
            <w:r>
              <w:rPr>
                <w:b/>
                <w:szCs w:val="21"/>
              </w:rPr>
              <w:t>2021-N1EMS-2230067</w:t>
            </w:r>
          </w:p>
          <w:p>
            <w:pPr>
              <w:spacing w:line="360" w:lineRule="auto"/>
              <w:jc w:val="center"/>
              <w:rPr>
                <w:b/>
                <w:szCs w:val="21"/>
              </w:rPr>
            </w:pPr>
            <w:r>
              <w:rPr>
                <w:b/>
                <w:szCs w:val="21"/>
              </w:rPr>
              <w:t>2021-N1OHSMS-2230067</w:t>
            </w:r>
          </w:p>
        </w:tc>
        <w:tc>
          <w:tcPr>
            <w:tcW w:w="2995" w:type="dxa"/>
            <w:vAlign w:val="center"/>
          </w:tcPr>
          <w:p>
            <w:pPr>
              <w:spacing w:line="360" w:lineRule="auto"/>
              <w:jc w:val="center"/>
              <w:rPr>
                <w:b/>
                <w:szCs w:val="21"/>
              </w:rPr>
            </w:pPr>
            <w:r>
              <w:rPr>
                <w:b/>
                <w:szCs w:val="21"/>
              </w:rPr>
              <w:t>Q:33.02.01,33.02.02</w:t>
            </w:r>
          </w:p>
          <w:p>
            <w:pPr>
              <w:spacing w:line="360" w:lineRule="auto"/>
              <w:jc w:val="center"/>
              <w:rPr>
                <w:b/>
                <w:szCs w:val="21"/>
              </w:rPr>
            </w:pPr>
            <w:r>
              <w:rPr>
                <w:b/>
                <w:szCs w:val="21"/>
              </w:rPr>
              <w:t>E:33.02.01,33.02.02</w:t>
            </w:r>
          </w:p>
          <w:p>
            <w:pPr>
              <w:spacing w:line="360" w:lineRule="auto"/>
              <w:jc w:val="center"/>
              <w:rPr>
                <w:b/>
                <w:szCs w:val="21"/>
              </w:rPr>
            </w:pPr>
            <w:r>
              <w:rPr>
                <w:b/>
                <w:szCs w:val="21"/>
              </w:rPr>
              <w:t>O:33.02.01,33.02.02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418" w:type="dxa"/>
            <w:vAlign w:val="center"/>
          </w:tcPr>
          <w:p>
            <w:pPr>
              <w:spacing w:line="360" w:lineRule="auto"/>
              <w:jc w:val="center"/>
              <w:rPr>
                <w:szCs w:val="21"/>
              </w:rPr>
            </w:pPr>
          </w:p>
        </w:tc>
        <w:tc>
          <w:tcPr>
            <w:tcW w:w="299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418" w:type="dxa"/>
            <w:vAlign w:val="center"/>
          </w:tcPr>
          <w:p>
            <w:pPr>
              <w:spacing w:line="360" w:lineRule="auto"/>
              <w:jc w:val="center"/>
            </w:pPr>
          </w:p>
        </w:tc>
        <w:tc>
          <w:tcPr>
            <w:tcW w:w="299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418" w:type="dxa"/>
            <w:vAlign w:val="center"/>
          </w:tcPr>
          <w:p>
            <w:pPr>
              <w:spacing w:line="360" w:lineRule="auto"/>
              <w:jc w:val="center"/>
            </w:pPr>
          </w:p>
        </w:tc>
        <w:tc>
          <w:tcPr>
            <w:tcW w:w="299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pStyle w:val="26"/>
        <w:spacing w:line="360" w:lineRule="auto"/>
        <w:ind w:firstLine="420" w:firstLineChars="200"/>
        <w:rPr>
          <w:rFonts w:cs="宋体"/>
          <w:color w:val="auto"/>
          <w:sz w:val="21"/>
          <w:szCs w:val="21"/>
        </w:rPr>
      </w:pPr>
      <w:r>
        <w:rPr>
          <w:rFonts w:hint="eastAsia" w:cs="宋体"/>
          <w:color w:val="auto"/>
          <w:sz w:val="21"/>
          <w:szCs w:val="21"/>
        </w:rPr>
        <w:t>本次审核的目的是依据</w:t>
      </w:r>
      <w:bookmarkStart w:id="10" w:name="认证领域"/>
      <w:r>
        <w:rPr>
          <w:rFonts w:hint="eastAsia" w:cs="宋体"/>
          <w:color w:val="auto"/>
          <w:sz w:val="21"/>
          <w:szCs w:val="21"/>
        </w:rPr>
        <w:t>质量管理体系,环境管理体系,职业健康安全管理体系</w:t>
      </w:r>
      <w:bookmarkEnd w:id="10"/>
      <w:r>
        <w:rPr>
          <w:rFonts w:hint="eastAsia" w:cs="宋体"/>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jc w:val="both"/>
        <w:outlineLvl w:val="1"/>
        <w:rPr>
          <w:color w:val="auto"/>
          <w:kern w:val="2"/>
          <w:sz w:val="21"/>
          <w:szCs w:val="21"/>
        </w:rPr>
      </w:pPr>
      <w:r>
        <w:rPr>
          <w:rFonts w:hint="eastAsia"/>
          <w:color w:val="auto"/>
          <w:kern w:val="2"/>
          <w:sz w:val="21"/>
          <w:szCs w:val="21"/>
        </w:rPr>
        <w:t>a) 管理体系标准：</w:t>
      </w:r>
    </w:p>
    <w:tbl>
      <w:tblPr>
        <w:tblStyle w:val="10"/>
        <w:tblW w:w="0" w:type="auto"/>
        <w:tblInd w:w="108" w:type="dxa"/>
        <w:tblLayout w:type="fixed"/>
        <w:tblCellMar>
          <w:top w:w="0" w:type="dxa"/>
          <w:left w:w="108" w:type="dxa"/>
          <w:bottom w:w="0" w:type="dxa"/>
          <w:right w:w="108" w:type="dxa"/>
        </w:tblCellMar>
      </w:tblPr>
      <w:tblGrid>
        <w:gridCol w:w="7796"/>
      </w:tblGrid>
      <w:tr>
        <w:tc>
          <w:tcPr>
            <w:tcW w:w="7796" w:type="dxa"/>
          </w:tcPr>
          <w:p>
            <w:pPr>
              <w:pStyle w:val="26"/>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2" w:name="审核日期"/>
      <w:r>
        <w:rPr>
          <w:rFonts w:hint="eastAsia"/>
          <w:color w:val="auto"/>
          <w:kern w:val="2"/>
          <w:sz w:val="21"/>
          <w:szCs w:val="21"/>
        </w:rPr>
        <w:t>2024年07月0</w:t>
      </w:r>
      <w:r>
        <w:rPr>
          <w:rFonts w:hint="eastAsia"/>
          <w:color w:val="auto"/>
          <w:kern w:val="2"/>
          <w:sz w:val="21"/>
          <w:szCs w:val="21"/>
          <w:lang w:val="en-US" w:eastAsia="zh-CN"/>
        </w:rPr>
        <w:t>3</w:t>
      </w:r>
      <w:r>
        <w:rPr>
          <w:rFonts w:hint="eastAsia"/>
          <w:color w:val="auto"/>
          <w:kern w:val="2"/>
          <w:sz w:val="21"/>
          <w:szCs w:val="21"/>
        </w:rPr>
        <w:t>日 上午至2024年07月0</w:t>
      </w:r>
      <w:r>
        <w:rPr>
          <w:rFonts w:hint="eastAsia"/>
          <w:color w:val="auto"/>
          <w:kern w:val="2"/>
          <w:sz w:val="21"/>
          <w:szCs w:val="21"/>
          <w:lang w:val="en-US" w:eastAsia="zh-CN"/>
        </w:rPr>
        <w:t>4</w:t>
      </w:r>
      <w:bookmarkStart w:id="18" w:name="_GoBack"/>
      <w:bookmarkEnd w:id="18"/>
      <w:r>
        <w:rPr>
          <w:rFonts w:hint="eastAsia"/>
          <w:color w:val="auto"/>
          <w:kern w:val="2"/>
          <w:sz w:val="21"/>
          <w:szCs w:val="21"/>
        </w:rPr>
        <w:t>日 下午</w:t>
      </w:r>
      <w:bookmarkEnd w:id="12"/>
      <w:r>
        <w:rPr>
          <w:rFonts w:hint="eastAsia"/>
          <w:color w:val="auto"/>
          <w:kern w:val="2"/>
          <w:sz w:val="21"/>
          <w:szCs w:val="21"/>
        </w:rPr>
        <w:t>实施审核。</w:t>
      </w:r>
    </w:p>
    <w:p>
      <w:pPr>
        <w:pStyle w:val="26"/>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outlineLvl w:val="1"/>
        <w:rPr>
          <w:color w:val="auto"/>
          <w:kern w:val="2"/>
          <w:sz w:val="21"/>
          <w:szCs w:val="21"/>
        </w:rPr>
      </w:pPr>
      <w:r>
        <w:rPr>
          <w:rFonts w:hint="eastAsia" w:cs="宋体"/>
          <w:b/>
          <w:color w:val="auto"/>
          <w:sz w:val="21"/>
          <w:szCs w:val="21"/>
        </w:rPr>
        <w:t>审核方式：</w:t>
      </w:r>
      <w:bookmarkStart w:id="13" w:name="现场审核勾选"/>
      <w:r>
        <w:rPr>
          <w:rFonts w:hint="eastAsia" w:ascii="宋体" w:hAnsi="宋体" w:cs="宋体"/>
          <w:sz w:val="21"/>
          <w:szCs w:val="21"/>
        </w:rPr>
        <w:t>■</w:t>
      </w:r>
      <w:bookmarkEnd w:id="13"/>
      <w:r>
        <w:rPr>
          <w:rFonts w:hint="eastAsia" w:ascii="宋体" w:hAnsi="宋体" w:cs="宋体"/>
          <w:sz w:val="21"/>
          <w:szCs w:val="21"/>
        </w:rPr>
        <w:t xml:space="preserve">现场审核   </w:t>
      </w:r>
      <w:bookmarkStart w:id="14" w:name="远程审核勾选"/>
      <w:r>
        <w:rPr>
          <w:rFonts w:hint="eastAsia" w:ascii="宋体" w:hAnsi="宋体" w:cs="宋体"/>
          <w:sz w:val="21"/>
          <w:szCs w:val="21"/>
        </w:rPr>
        <w:t>□</w:t>
      </w:r>
      <w:bookmarkEnd w:id="14"/>
      <w:r>
        <w:rPr>
          <w:rFonts w:hint="eastAsia" w:ascii="宋体" w:hAnsi="宋体" w:cs="宋体"/>
          <w:sz w:val="21"/>
          <w:szCs w:val="21"/>
        </w:rPr>
        <w:t xml:space="preserve">远程审核   </w:t>
      </w:r>
      <w:bookmarkStart w:id="15" w:name="现场与远程审核勾选"/>
      <w:r>
        <w:rPr>
          <w:rFonts w:hint="eastAsia" w:ascii="宋体" w:hAnsi="宋体" w:cs="宋体"/>
          <w:sz w:val="21"/>
          <w:szCs w:val="21"/>
        </w:rPr>
        <w:t>□</w:t>
      </w:r>
      <w:bookmarkEnd w:id="15"/>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r>
        <w:rPr>
          <w:rFonts w:hint="eastAsia"/>
        </w:rPr>
        <w:t>注册地址：</w:t>
      </w:r>
      <w:bookmarkStart w:id="16" w:name="注册地址"/>
      <w:r>
        <w:t>重庆市九龙坡区石杨路18号1幢8-18号</w:t>
      </w:r>
      <w:bookmarkEnd w:id="16"/>
    </w:p>
    <w:p>
      <w:pPr>
        <w:spacing w:line="360" w:lineRule="auto"/>
        <w:ind w:firstLine="420" w:firstLineChars="200"/>
      </w:pPr>
      <w:r>
        <w:rPr>
          <w:rFonts w:hint="eastAsia"/>
        </w:rPr>
        <w:t>办公地址：</w:t>
      </w:r>
    </w:p>
    <w:p>
      <w:pPr>
        <w:spacing w:line="360" w:lineRule="auto"/>
        <w:ind w:firstLine="420" w:firstLineChars="200"/>
      </w:pPr>
      <w:r>
        <w:rPr>
          <w:rFonts w:hint="eastAsia"/>
        </w:rPr>
        <w:t>经营地址：</w:t>
      </w:r>
      <w:bookmarkStart w:id="17" w:name="生产地址"/>
      <w:r>
        <w:t>重庆市渝中区经纬大道776号D区2号楼4-25</w:t>
      </w:r>
      <w:bookmarkEnd w:id="17"/>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pStyle w:val="26"/>
        <w:spacing w:line="360" w:lineRule="auto"/>
        <w:jc w:val="both"/>
        <w:outlineLvl w:val="1"/>
        <w:rPr>
          <w:color w:val="auto"/>
          <w:kern w:val="2"/>
          <w:sz w:val="21"/>
          <w:szCs w:val="21"/>
        </w:rPr>
      </w:pPr>
      <w:r>
        <w:rPr>
          <w:rFonts w:hint="eastAsia"/>
          <w:b/>
          <w:color w:val="auto"/>
          <w:kern w:val="2"/>
          <w:sz w:val="21"/>
          <w:szCs w:val="21"/>
        </w:rPr>
        <w:t>1.5.4 一阶段审核情况(适用时)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于年月日-   年月日进行了第一阶段审核，审核结果详见一阶段审核报告。</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pPr>
        <w:pStyle w:val="26"/>
        <w:spacing w:line="360" w:lineRule="auto"/>
        <w:ind w:firstLine="420" w:firstLineChars="200"/>
        <w:jc w:val="both"/>
        <w:outlineLvl w:val="1"/>
        <w:rPr>
          <w:color w:val="auto"/>
          <w:kern w:val="2"/>
          <w:sz w:val="21"/>
          <w:szCs w:val="21"/>
        </w:rPr>
      </w:pP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双方商定的不符合项整改时限：年月日前提交审核组长。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rPr>
          <w:rFonts w:cs="宋体"/>
          <w:szCs w:val="21"/>
        </w:rPr>
      </w:pPr>
      <w:r>
        <w:rPr>
          <w:rFonts w:hint="eastAsia" w:cs="宋体"/>
          <w:szCs w:val="21"/>
        </w:rPr>
        <w:t>4</w:t>
      </w:r>
      <w:r>
        <w:rPr>
          <w:rFonts w:cs="宋体"/>
          <w:szCs w:val="21"/>
        </w:rPr>
        <w:t>）</w:t>
      </w: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pStyle w:val="3"/>
        <w:spacing w:line="360" w:lineRule="auto"/>
        <w:ind w:firstLine="0" w:firstLineChars="0"/>
      </w:pPr>
      <w:r>
        <w:rPr>
          <w:rFonts w:hint="eastAsia"/>
          <w:b/>
        </w:rPr>
        <w:t>三、</w:t>
      </w:r>
      <w:r>
        <w:rPr>
          <w:rFonts w:hint="eastAsia"/>
          <w:b/>
          <w:lang w:val="en-GB"/>
        </w:rPr>
        <w:t>组织的管理体系运行情况及有效性评价</w:t>
      </w:r>
    </w:p>
    <w:p>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line="360" w:lineRule="auto"/>
        <w:rPr>
          <w:b/>
          <w:color w:val="auto"/>
          <w:kern w:val="2"/>
          <w:sz w:val="21"/>
        </w:rPr>
      </w:pPr>
    </w:p>
    <w:p>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p>
      <w:pPr>
        <w:pStyle w:val="26"/>
        <w:spacing w:line="360" w:lineRule="auto"/>
        <w:rPr>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line="360" w:lineRule="auto"/>
        <w:rPr>
          <w:b/>
          <w:color w:val="auto"/>
          <w:kern w:val="2"/>
          <w:sz w:val="21"/>
        </w:rPr>
      </w:pPr>
    </w:p>
    <w:p>
      <w:pPr>
        <w:pStyle w:val="26"/>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lang w:val="en-GB"/>
              </w:rPr>
              <w:t>1）不合格品/不符合控制：</w:t>
            </w:r>
          </w:p>
          <w:p>
            <w:pPr>
              <w:pStyle w:val="26"/>
              <w:spacing w:before="156" w:beforeLines="50" w:after="156" w:afterLines="50" w:line="360" w:lineRule="auto"/>
              <w:rPr>
                <w:rFonts w:cs="宋体"/>
                <w:color w:val="auto"/>
                <w:kern w:val="2"/>
                <w:sz w:val="21"/>
                <w:szCs w:val="21"/>
              </w:rPr>
            </w:pPr>
          </w:p>
          <w:p>
            <w:pPr>
              <w:pStyle w:val="26"/>
              <w:numPr>
                <w:ilvl w:val="0"/>
                <w:numId w:val="1"/>
              </w:numPr>
              <w:spacing w:before="156" w:beforeLines="50" w:after="156" w:afterLines="50" w:line="360" w:lineRule="auto"/>
              <w:rPr>
                <w:rFonts w:cs="宋体"/>
                <w:b/>
                <w:bCs/>
                <w:color w:val="auto"/>
                <w:kern w:val="2"/>
                <w:sz w:val="21"/>
                <w:szCs w:val="21"/>
              </w:rPr>
            </w:pPr>
            <w:r>
              <w:rPr>
                <w:rFonts w:hint="eastAsia" w:cs="宋体"/>
                <w:b/>
                <w:bCs/>
                <w:color w:val="auto"/>
                <w:kern w:val="2"/>
                <w:sz w:val="21"/>
                <w:szCs w:val="21"/>
              </w:rPr>
              <w:t>纠正/纠正措施有效性评价：</w:t>
            </w:r>
          </w:p>
          <w:p>
            <w:pPr>
              <w:pStyle w:val="26"/>
              <w:spacing w:before="156" w:beforeLines="50" w:after="156" w:afterLines="50" w:line="360" w:lineRule="auto"/>
              <w:rPr>
                <w:rFonts w:cs="宋体"/>
                <w:color w:val="auto"/>
                <w:kern w:val="2"/>
                <w:sz w:val="21"/>
                <w:szCs w:val="21"/>
              </w:rPr>
            </w:pPr>
          </w:p>
          <w:p>
            <w:pPr>
              <w:pStyle w:val="26"/>
              <w:spacing w:before="156" w:beforeLines="50" w:after="156" w:afterLines="50" w:line="360" w:lineRule="auto"/>
              <w:rPr>
                <w:rFonts w:cs="宋体"/>
                <w:color w:val="auto"/>
                <w:kern w:val="2"/>
                <w:sz w:val="21"/>
                <w:szCs w:val="21"/>
              </w:rPr>
            </w:pPr>
            <w:r>
              <w:rPr>
                <w:rFonts w:hint="eastAsia" w:cs="宋体"/>
                <w:b/>
                <w:bCs/>
                <w:color w:val="auto"/>
                <w:kern w:val="2"/>
                <w:sz w:val="21"/>
                <w:szCs w:val="21"/>
              </w:rPr>
              <w:t>3）投诉的接受和处理情况：</w:t>
            </w:r>
          </w:p>
        </w:tc>
      </w:tr>
    </w:tbl>
    <w:p>
      <w:pPr>
        <w:tabs>
          <w:tab w:val="left" w:pos="2552"/>
        </w:tabs>
        <w:spacing w:line="360" w:lineRule="auto"/>
        <w:rPr>
          <w:rFonts w:cs="宋体"/>
          <w:szCs w:val="21"/>
        </w:rPr>
      </w:pPr>
    </w:p>
    <w:p>
      <w:pPr>
        <w:pStyle w:val="26"/>
        <w:spacing w:line="360" w:lineRule="auto"/>
        <w:rPr>
          <w:rFonts w:cs="宋体"/>
          <w:color w:val="auto"/>
          <w:kern w:val="2"/>
          <w:sz w:val="21"/>
          <w:szCs w:val="21"/>
          <w:lang w:val="en-GB"/>
        </w:rPr>
      </w:pPr>
    </w:p>
    <w:p>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rPr>
        <w:t>3.5</w:t>
      </w:r>
      <w:r>
        <w:rPr>
          <w:rFonts w:hint="eastAsia" w:cs="宋体"/>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资源保障（基础设施、监视和测量资源，关注特种特备）：</w:t>
            </w:r>
          </w:p>
          <w:p>
            <w:pPr>
              <w:pStyle w:val="26"/>
              <w:spacing w:before="156" w:beforeLines="50" w:after="156" w:afterLines="50" w:line="360" w:lineRule="auto"/>
              <w:rPr>
                <w:rFonts w:cs="宋体"/>
                <w:color w:val="auto"/>
                <w:kern w:val="2"/>
                <w:sz w:val="21"/>
                <w:szCs w:val="21"/>
              </w:rPr>
            </w:pPr>
          </w:p>
          <w:p>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人员及能力、意识：</w:t>
            </w:r>
          </w:p>
          <w:p>
            <w:pPr>
              <w:pStyle w:val="26"/>
              <w:spacing w:before="156" w:beforeLines="50" w:after="156" w:afterLines="50" w:line="360" w:lineRule="auto"/>
              <w:rPr>
                <w:rFonts w:cs="宋体"/>
                <w:color w:val="auto"/>
                <w:kern w:val="2"/>
                <w:sz w:val="21"/>
                <w:szCs w:val="21"/>
              </w:rPr>
            </w:pPr>
          </w:p>
          <w:p>
            <w:pPr>
              <w:pStyle w:val="26"/>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pPr>
              <w:pStyle w:val="26"/>
              <w:spacing w:before="156" w:beforeLines="50" w:after="156" w:afterLines="50" w:line="360" w:lineRule="auto"/>
              <w:rPr>
                <w:color w:val="auto"/>
                <w:sz w:val="21"/>
                <w:szCs w:val="21"/>
              </w:rPr>
            </w:pPr>
          </w:p>
          <w:p>
            <w:pPr>
              <w:pStyle w:val="26"/>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pPr>
              <w:pStyle w:val="26"/>
              <w:spacing w:before="156" w:beforeLines="50" w:after="156" w:afterLines="50" w:line="360" w:lineRule="auto"/>
              <w:rPr>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rPr>
          <w:rFonts w:cs="宋体"/>
          <w:szCs w:val="21"/>
          <w:lang w:val="en-GB"/>
        </w:rPr>
      </w:pPr>
      <w:r>
        <w:rPr>
          <w:rFonts w:hint="eastAsia" w:hAnsi="宋体" w:cs="宋体"/>
          <w:szCs w:val="21"/>
          <w:lang w:val="en-GB"/>
        </w:rPr>
        <w:t>9）联系方式</w:t>
      </w:r>
      <w:r>
        <w:rPr>
          <w:rFonts w:hint="eastAsia" w:cs="宋体"/>
          <w:szCs w:val="21"/>
          <w:lang w:val="en-GB"/>
        </w:rPr>
        <w:t>:</w:t>
      </w:r>
    </w:p>
    <w:p>
      <w:pPr>
        <w:spacing w:line="360" w:lineRule="auto"/>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pPr>
        <w:pStyle w:val="26"/>
        <w:spacing w:line="360" w:lineRule="auto"/>
        <w:rPr>
          <w:b/>
          <w:color w:val="auto"/>
          <w:kern w:val="2"/>
          <w:sz w:val="21"/>
          <w:szCs w:val="21"/>
          <w:lang w:val="en-GB"/>
        </w:rPr>
      </w:pPr>
    </w:p>
    <w:p>
      <w:pPr>
        <w:pStyle w:val="26"/>
        <w:spacing w:line="360" w:lineRule="auto"/>
        <w:rPr>
          <w:b/>
          <w:color w:val="auto"/>
          <w:kern w:val="2"/>
          <w:sz w:val="21"/>
          <w:szCs w:val="21"/>
          <w:lang w:val="en-GB"/>
        </w:rPr>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pPr>
        <w:pStyle w:val="2"/>
        <w:spacing w:line="360" w:lineRule="auto"/>
        <w:rPr>
          <w:b/>
        </w:rPr>
      </w:pPr>
    </w:p>
    <w:p>
      <w:pPr>
        <w:pStyle w:val="2"/>
        <w:spacing w:line="360" w:lineRule="auto"/>
        <w:rPr>
          <w:b/>
        </w:rPr>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pPr>
        <w:pStyle w:val="2"/>
        <w:spacing w:line="360" w:lineRule="auto"/>
      </w:pPr>
    </w:p>
    <w:p>
      <w:pPr>
        <w:spacing w:line="360" w:lineRule="auto"/>
      </w:pPr>
      <w:r>
        <w:rPr>
          <w:rFonts w:hint="eastAsia"/>
        </w:rPr>
        <w:t>审核结论：根据审核发现，审核组一致认为， _________________________________的</w:t>
      </w:r>
    </w:p>
    <w:p>
      <w:pPr>
        <w:pStyle w:val="2"/>
        <w:spacing w:line="360" w:lineRule="auto"/>
      </w:pPr>
    </w:p>
    <w:p>
      <w:pPr>
        <w:spacing w:line="360" w:lineRule="auto"/>
        <w:jc w:val="left"/>
      </w:pPr>
      <w:r>
        <w:rPr>
          <w:rFonts w:hint="eastAsia"/>
        </w:rPr>
        <w:t>□质量□环境□职业健康安全□能源管理体系□食品安全管理体系□危害分析与关键控制点体系：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
        <w:spacing w:line="360" w:lineRule="auto"/>
        <w:rPr>
          <w:b/>
        </w:rPr>
      </w:pPr>
    </w:p>
    <w:p>
      <w:pPr>
        <w:pStyle w:val="26"/>
        <w:spacing w:line="360" w:lineRule="auto"/>
        <w:ind w:firstLine="422" w:firstLineChars="200"/>
        <w:rPr>
          <w:rFonts w:hAnsi="宋体"/>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推荐再认证注册</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sz w:val="21"/>
          <w:szCs w:val="21"/>
        </w:rPr>
        <w:t>在商定的时间内完成对不符合项的整改，并经审核组验证有效后</w:t>
      </w:r>
      <w:r>
        <w:rPr>
          <w:rFonts w:hint="eastAsia" w:hAnsi="宋体"/>
          <w:color w:val="auto"/>
          <w:kern w:val="2"/>
          <w:sz w:val="21"/>
          <w:szCs w:val="21"/>
          <w:lang w:val="en-GB"/>
        </w:rPr>
        <w:t>，推荐</w:t>
      </w:r>
      <w:r>
        <w:rPr>
          <w:rFonts w:hint="eastAsia" w:hAnsi="宋体"/>
          <w:color w:val="auto"/>
          <w:kern w:val="2"/>
          <w:sz w:val="21"/>
          <w:szCs w:val="21"/>
        </w:rPr>
        <w:t>再</w:t>
      </w:r>
      <w:r>
        <w:rPr>
          <w:rFonts w:hint="eastAsia" w:hAnsi="宋体"/>
          <w:color w:val="auto"/>
          <w:kern w:val="2"/>
          <w:sz w:val="21"/>
          <w:szCs w:val="21"/>
          <w:lang w:val="en-GB"/>
        </w:rPr>
        <w:t>认证注册。</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不予推荐</w:t>
      </w:r>
    </w:p>
    <w:p>
      <w:pPr>
        <w:pStyle w:val="2"/>
        <w:spacing w:line="360" w:lineRule="auto"/>
      </w:pPr>
    </w:p>
    <w:p>
      <w:pPr>
        <w:pStyle w:val="2"/>
        <w:spacing w:line="360" w:lineRule="auto"/>
      </w:pPr>
    </w:p>
    <w:p>
      <w:pPr>
        <w:pStyle w:val="2"/>
        <w:spacing w:line="360" w:lineRule="auto"/>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lang w:val="en-GB"/>
        </w:rPr>
      </w:pPr>
    </w:p>
    <w:p>
      <w:pPr>
        <w:spacing w:line="360" w:lineRule="auto"/>
        <w:rPr>
          <w:b/>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418" w:right="1077" w:bottom="1077" w:left="1077" w:header="510" w:footer="51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8</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287pt;margin-top:14.7pt;height:18.2pt;width:200.3pt;z-index:251659264;mso-width-relative:page;mso-height-relative:page;" stroked="f" coordsize="21600,21600">
          <v:path/>
          <v:fill focussize="0,0"/>
          <v:stroke on="f" joinstyle="miter"/>
          <v:imagedata o:title=""/>
          <o:lock v:ext="edit"/>
          <v:textbox>
            <w:txbxContent>
              <w:p>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)管理体系审核报告（再认</w:t>
                </w:r>
                <w:r>
                  <w:rPr>
                    <w:rFonts w:hint="eastAsia"/>
                    <w:sz w:val="18"/>
                    <w:szCs w:val="18"/>
                  </w:rPr>
                  <w:t>证）</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6CA4"/>
    <w:multiLevelType w:val="singleLevel"/>
    <w:tmpl w:val="99166CA4"/>
    <w:lvl w:ilvl="0" w:tentative="0">
      <w:start w:val="3"/>
      <w:numFmt w:val="decimal"/>
      <w:suff w:val="nothing"/>
      <w:lvlText w:val="%1）"/>
      <w:lvlJc w:val="left"/>
    </w:lvl>
  </w:abstractNum>
  <w:abstractNum w:abstractNumId="1">
    <w:nsid w:val="BC8B7D5E"/>
    <w:multiLevelType w:val="singleLevel"/>
    <w:tmpl w:val="BC8B7D5E"/>
    <w:lvl w:ilvl="0" w:tentative="0">
      <w:start w:val="1"/>
      <w:numFmt w:val="decimal"/>
      <w:suff w:val="nothing"/>
      <w:lvlText w:val="%1）"/>
      <w:lvlJc w:val="left"/>
    </w:lvl>
  </w:abstractNum>
  <w:abstractNum w:abstractNumId="2">
    <w:nsid w:val="5ED8A5A2"/>
    <w:multiLevelType w:val="singleLevel"/>
    <w:tmpl w:val="5ED8A5A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2A726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4194</Words>
  <Characters>4813</Characters>
  <Lines>35</Lines>
  <Paragraphs>9</Paragraphs>
  <TotalTime>8</TotalTime>
  <ScaleCrop>false</ScaleCrop>
  <LinksUpToDate>false</LinksUpToDate>
  <CharactersWithSpaces>4923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2024-07-01T09:07:44Z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2052-12.1.0.16929</vt:lpwstr>
  </property>
</Properties>
</file>