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20467-2024-EI</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山东番茄玩具有限公司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913717003490330408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EI:未认可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 31950-2023 《企业诚信管理体系 要求》</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山东番茄玩具有限公司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山东省菏泽市鲁西新区丹阳街道人民路与丹阳路交汇处西北角金都华庭101商户3楼307室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山东省菏泽市双河路4号3楼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玩具、乐器、户外用品、服装服饰、出版物、教学专用仪器、玻璃仪器、实验分析仪器、教学用模型及教具、办公设备及办公用品、体育用品及器材、家具、厨具卫具及日用杂品、家用电器、计算机软硬件及辅助设备、音响设备、办公用电子设备、数字视频监控系统、针纺织品、普通露天游乐场所游乐设备（不含大型游乐设施）的销售所涉及的诚信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山东番茄玩具有限公司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山东省菏泽市鲁西新区丹阳街道人民路与丹阳路交汇处西北角金都华庭101商户3楼307室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山东省菏泽市双河路4号3楼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玩具、乐器、户外用品、服装服饰、出版物、教学专用仪器、玻璃仪器、实验分析仪器、教学用模型及教具、办公设备及办公用品、体育用品及器材、家具、厨具卫具及日用杂品、家用电器、计算机软硬件及辅助设备、音响设备、办公用电子设备、数字视频监控系统、针纺织品、普通露天游乐场所游乐设备（不含大型游乐设施）的销售所涉及的诚信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