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济南胜工试验机有限公司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0607-2019-E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环境管理体系：初次认证第（二）阶段</w:t>
            </w:r>
            <w:bookmarkEnd w:id="3"/>
            <w:r>
              <w:rPr>
                <w:rFonts w:hint="eastAsia"/>
                <w:sz w:val="22"/>
                <w:szCs w:val="22"/>
                <w:lang w:eastAsia="zh-CN"/>
              </w:rPr>
              <w:t>（</w:t>
            </w:r>
            <w:r>
              <w:rPr>
                <w:rFonts w:hint="eastAsia"/>
                <w:sz w:val="22"/>
                <w:szCs w:val="22"/>
                <w:lang w:val="en-US" w:eastAsia="zh-CN"/>
              </w:rPr>
              <w:t>远程审核</w:t>
            </w:r>
            <w:r>
              <w:rPr>
                <w:rFonts w:hint="eastAsia"/>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2020.5.30上午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2020.5.31上午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2020.05.31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4408C4"/>
    <w:rsid w:val="56CA1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2020-05-29T02:23:53Z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