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10605-2024-ECEO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深圳叁川建设集团有限公司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明利红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91440101MA9XQ75N44</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深圳叁川建设集团有限公司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深圳市罗湖区桂园街道桂木园社区宝安南路2078号深港豪苑名商阁14C</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深圳市罗湖区笋岗东路3019百汇大厦北座14C</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EC：资质范围内建筑装修装饰工程专业承包</w:t>
            </w:r>
          </w:p>
          <w:p w:rsidR="00114DAF">
            <w:pPr>
              <w:snapToGrid w:val="0"/>
              <w:spacing w:line="0" w:lineRule="atLeast"/>
              <w:jc w:val="left"/>
              <w:rPr>
                <w:sz w:val="21"/>
                <w:szCs w:val="21"/>
                <w:lang w:val="en-GB"/>
              </w:rPr>
            </w:pPr>
            <w:r>
              <w:rPr>
                <w:sz w:val="21"/>
                <w:szCs w:val="21"/>
                <w:lang w:val="en-GB"/>
              </w:rPr>
              <w:t>E：资质范围内建筑装修装饰工程专业承包所涉及场所的相关环境管理活动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O：资质范围内建筑装修装饰工程专业承包所涉及场所的相关职业健康安全管理活动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深圳叁川建设集团有限公司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深圳市罗湖区桂园街道桂木园社区宝安南路2078号深港豪苑名商阁14C</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深圳市罗湖区笋岗东路3019百汇大厦北座14C</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EC：资质范围内建筑装修装饰工程专业承包</w:t>
            </w:r>
          </w:p>
          <w:p w:rsidR="00114DAF">
            <w:pPr>
              <w:snapToGrid w:val="0"/>
              <w:spacing w:line="0" w:lineRule="atLeast"/>
              <w:jc w:val="left"/>
              <w:rPr>
                <w:sz w:val="21"/>
                <w:szCs w:val="21"/>
                <w:lang w:val="en-GB"/>
              </w:rPr>
            </w:pPr>
            <w:r>
              <w:rPr>
                <w:sz w:val="21"/>
                <w:szCs w:val="21"/>
                <w:lang w:val="en-GB"/>
              </w:rPr>
              <w:t>E：资质范围内建筑装修装饰工程专业承包所涉及场所的相关环境管理活动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O：资质范围内建筑装修装饰工程专业承包所涉及场所的相关职业健康安全管理活动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