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20416-2024-H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珠海东森企业管理服务有限公司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黄童彤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2023-N1HACCP-2222839</w:t>
            </w:r>
          </w:p>
        </w:tc>
        <w:tc>
          <w:tcPr>
            <w:tcW w:w="3145" w:type="dxa"/>
            <w:vAlign w:val="center"/>
          </w:tcPr>
          <w:p w:rsidR="00A824E9">
            <w:pPr>
              <w:spacing w:line="360" w:lineRule="exact"/>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2024-N1HACCP-1301841</w:t>
            </w:r>
          </w:p>
        </w:tc>
        <w:tc>
          <w:tcPr>
            <w:tcW w:w="3145" w:type="dxa"/>
            <w:vAlign w:val="center"/>
          </w:tcPr>
          <w:p w:rsidR="00A824E9">
            <w:pPr>
              <w:spacing w:line="360" w:lineRule="exact"/>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2024年07月02日 上午至2024年07月02日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珠海市前山翠前南路1号北京酒店1303房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珠海市金湾区三灶镇胜利路113号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