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10562-2024-QEO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重庆天维恒创建材有限公司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Q:16.02.01,16.02.04</w:t>
            </w:r>
          </w:p>
          <w:p w:rsidR="00A824E9">
            <w:pPr>
              <w:spacing w:line="360" w:lineRule="exact"/>
              <w:jc w:val="center"/>
              <w:rPr>
                <w:b/>
                <w:szCs w:val="21"/>
              </w:rPr>
            </w:pPr>
            <w:r>
              <w:rPr>
                <w:b/>
                <w:szCs w:val="21"/>
              </w:rPr>
              <w:t>E:16.02.01,16.02.04</w:t>
            </w:r>
          </w:p>
          <w:p w:rsidR="00A824E9">
            <w:pPr>
              <w:spacing w:line="360" w:lineRule="exact"/>
              <w:jc w:val="center"/>
              <w:rPr>
                <w:b/>
                <w:szCs w:val="21"/>
              </w:rPr>
            </w:pPr>
            <w:r>
              <w:rPr>
                <w:b/>
                <w:szCs w:val="21"/>
              </w:rPr>
              <w:t>O:16.02.01,16.02.04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2024年06月27日 上午至2024年06月30日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重庆市合川区草街街道金凤支路6号1幢2层(自主承诺)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重庆市合川区草街街道金凤支路6号1幢2层(自主承诺)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