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智联万维(北京)网络信息科技有限公司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0364-2019-QEO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侯晨晨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010-62799880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bookmarkStart w:id="9" w:name="法人"/>
            <w:r>
              <w:t>张英志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0" w:name="联系人传真"/>
            <w:bookmarkEnd w:id="10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1" w:name="审核范围"/>
            <w:r>
              <w:t>Q：软件开发；计算机系统集成服务；物联网传感器的开发</w:t>
            </w:r>
          </w:p>
          <w:p>
            <w:r>
              <w:t>E：软件开发；计算机系统集成服务；物联网传感器的开发及相关环境管理活动</w:t>
            </w:r>
          </w:p>
          <w:p>
            <w:r>
              <w:t>O：软件开发；计算机系统集成服务；物联网传感器的开发及相关职业健康安全管理活动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2" w:name="专业代码"/>
            <w:r>
              <w:t>Q：19.05.01;33.02.01;33.02.04;34.05.00</w:t>
            </w:r>
          </w:p>
          <w:p>
            <w:r>
              <w:t>E：19.05.01;33.02.01;33.02.04;34.05.00</w:t>
            </w:r>
          </w:p>
          <w:p>
            <w:r>
              <w:t>O：19.05.01;33.02.01;33.02.04;34.05.00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2019年08月15日 上午至2019年08月16日 下午 (共2.0天)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Q:19.05.01,33.02.01,33.02.04,34.05.00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E:19.05.01,33.02.01,33.02.04,34.05.00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O:19.05.01,33.02.01,33.02.04,34.05.00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2019.8.14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2019.8.14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2019.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8.15-16</w:t>
            </w:r>
          </w:p>
        </w:tc>
        <w:tc>
          <w:tcPr>
            <w:tcW w:w="1505" w:type="dxa"/>
            <w:vAlign w:val="top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:</w:t>
            </w:r>
          </w:p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:00-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:30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首次会议</w:t>
            </w:r>
          </w:p>
          <w:p>
            <w:pPr>
              <w:snapToGrid w:val="0"/>
              <w:ind w:firstLine="480" w:firstLineChars="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:30-1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管理层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了解公司基本概况，了解公司管理体系策划情况，理解组织及其环境，相关方需求和期望；确定质量管理体系的范围、方针、特别是对管理体系的关键绩效或重要的因素、过程、目标和运作的识别情况；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评价客户是否策划和实施了内部审核；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楷体_GB2312" w:eastAsia="楷体_GB2312" w:hAnsiTheme="minorHAnsi"/>
              </w:rPr>
              <w:t>了解和评审公司是否策划和实施了管理评审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15: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lang w:eastAsia="zh-CN"/>
              </w:rPr>
              <w:t>综合部</w:t>
            </w:r>
            <w:r>
              <w:rPr>
                <w:rFonts w:hint="eastAsia" w:ascii="楷体_GB2312" w:eastAsia="楷体_GB2312"/>
              </w:rPr>
              <w:t>部、财务部及现场参观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公司过程识别情况</w:t>
            </w:r>
          </w:p>
          <w:p>
            <w:pPr>
              <w:pStyle w:val="12"/>
              <w:ind w:firstLine="480"/>
              <w:rPr>
                <w:rFonts w:hAnsiTheme="minorHAnsi"/>
              </w:rPr>
            </w:pPr>
            <w:r>
              <w:rPr>
                <w:rFonts w:hint="eastAsia" w:ascii="楷体_GB2312" w:eastAsia="楷体_GB2312" w:hAnsiTheme="minorHAnsi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收集关于</w:t>
            </w:r>
            <w:r>
              <w:rPr>
                <w:rFonts w:hint="eastAsia" w:ascii="宋体" w:hAnsi="宋体"/>
                <w:szCs w:val="21"/>
              </w:rPr>
              <w:t>软件开发；计算机系统集成服务；物联网传感器的开发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管理体系范围的必要信息，包括：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客户的场所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>-重要环境因素、不可接受风险</w:t>
            </w:r>
          </w:p>
          <w:p>
            <w:pPr>
              <w:snapToGrid w:val="0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合规义务；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16：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  <w:lang w:eastAsia="zh-CN"/>
              </w:rPr>
              <w:t>技术部</w:t>
            </w:r>
            <w:r>
              <w:rPr>
                <w:rFonts w:hint="eastAsia" w:ascii="楷体_GB2312" w:eastAsia="楷体_GB2312"/>
                <w:szCs w:val="22"/>
              </w:rPr>
              <w:t>现场参观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  <w:szCs w:val="22"/>
              </w:rPr>
              <w:t>了解</w:t>
            </w:r>
            <w:r>
              <w:rPr>
                <w:rFonts w:hint="eastAsia" w:ascii="宋体" w:hAnsi="宋体"/>
                <w:szCs w:val="21"/>
              </w:rPr>
              <w:t>软件开发；计算机系统集成服务；物联网传感器的开发</w:t>
            </w:r>
            <w:r>
              <w:rPr>
                <w:rFonts w:hint="eastAsia" w:ascii="楷体_GB2312" w:eastAsia="楷体_GB2312"/>
                <w:szCs w:val="22"/>
              </w:rPr>
              <w:t>的管理体系标准或过程控制情况，以及其他规范性文件充分了解客户的管理体系和现场运作，以便为策划第二阶段提供关注点；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:16：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snapToGrid w:val="0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602" w:firstLineChars="300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继续审核技术部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16：</w:t>
            </w:r>
          </w:p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:30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:30-1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7F2D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2019-08-15T12:21:09Z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