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 0213-2020</w:t>
      </w:r>
      <w:r>
        <w:rPr>
          <w:rFonts w:ascii="楷体" w:hAnsi="楷体" w:eastAsia="楷体"/>
          <w:color w:val="000000"/>
          <w:sz w:val="28"/>
          <w:szCs w:val="28"/>
        </w:rPr>
        <w:t>-Q</w:t>
      </w: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w:t>
      </w:r>
      <w:r>
        <w:rPr>
          <w:rFonts w:hint="eastAsia" w:ascii="楷体" w:hAnsi="楷体" w:eastAsia="楷体"/>
          <w:b/>
          <w:color w:val="000000"/>
          <w:sz w:val="52"/>
          <w:szCs w:val="52"/>
          <w:lang w:val="en-US" w:eastAsia="zh-CN"/>
        </w:rPr>
        <w:t>远程</w:t>
      </w:r>
      <w:r>
        <w:rPr>
          <w:rFonts w:hint="eastAsia" w:ascii="楷体" w:hAnsi="楷体" w:eastAsia="楷体"/>
          <w:b/>
          <w:color w:val="000000"/>
          <w:sz w:val="52"/>
          <w:szCs w:val="52"/>
        </w:rPr>
        <w:t>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海珀(滁州)材料科技有限公司</w:t>
      </w:r>
      <w:bookmarkEnd w:id="0"/>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417"/>
        <w:gridCol w:w="114"/>
        <w:gridCol w:w="1021"/>
        <w:gridCol w:w="1436"/>
        <w:gridCol w:w="815"/>
        <w:gridCol w:w="1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themeColor="text1"/>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审核方地址</w:t>
            </w:r>
          </w:p>
        </w:tc>
        <w:tc>
          <w:tcPr>
            <w:tcW w:w="548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72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联系电话</w:t>
            </w:r>
          </w:p>
        </w:tc>
        <w:tc>
          <w:tcPr>
            <w:tcW w:w="2214" w:type="dxa"/>
            <w:gridSpan w:val="3"/>
            <w:vAlign w:val="center"/>
          </w:tcPr>
          <w:p>
            <w:pPr>
              <w:rPr>
                <w:b/>
                <w:color w:val="000000"/>
                <w:sz w:val="20"/>
                <w:szCs w:val="20"/>
              </w:rPr>
            </w:pPr>
            <w:r>
              <w:rPr>
                <w:rFonts w:hint="eastAsia"/>
                <w:b/>
                <w:color w:val="000000" w:themeColor="text1"/>
                <w:sz w:val="20"/>
                <w:szCs w:val="20"/>
              </w:rPr>
              <w:t>010-51095332</w:t>
            </w:r>
          </w:p>
        </w:tc>
        <w:tc>
          <w:tcPr>
            <w:tcW w:w="1021" w:type="dxa"/>
            <w:vAlign w:val="center"/>
          </w:tcPr>
          <w:p>
            <w:pPr>
              <w:rPr>
                <w:b/>
                <w:color w:val="000000"/>
                <w:sz w:val="20"/>
                <w:szCs w:val="20"/>
              </w:rPr>
            </w:pPr>
            <w:r>
              <w:rPr>
                <w:rFonts w:hint="eastAsia"/>
                <w:b/>
                <w:color w:val="000000" w:themeColor="text1"/>
                <w:sz w:val="20"/>
                <w:szCs w:val="20"/>
              </w:rPr>
              <w:t>传真</w:t>
            </w:r>
          </w:p>
        </w:tc>
        <w:tc>
          <w:tcPr>
            <w:tcW w:w="1436" w:type="dxa"/>
            <w:vAlign w:val="center"/>
          </w:tcPr>
          <w:p>
            <w:pPr>
              <w:rPr>
                <w:b/>
                <w:color w:val="000000"/>
                <w:sz w:val="20"/>
                <w:szCs w:val="20"/>
              </w:rPr>
            </w:pPr>
            <w:r>
              <w:rPr>
                <w:b/>
                <w:color w:val="000000" w:themeColor="text1"/>
                <w:sz w:val="20"/>
                <w:szCs w:val="20"/>
              </w:rPr>
              <w:t>010-5351 6258</w:t>
            </w:r>
          </w:p>
        </w:tc>
        <w:tc>
          <w:tcPr>
            <w:tcW w:w="815" w:type="dxa"/>
            <w:vAlign w:val="center"/>
          </w:tcPr>
          <w:p>
            <w:pPr>
              <w:rPr>
                <w:b/>
                <w:color w:val="000000"/>
                <w:sz w:val="20"/>
                <w:szCs w:val="20"/>
              </w:rPr>
            </w:pPr>
            <w:r>
              <w:rPr>
                <w:rFonts w:hint="eastAsia"/>
                <w:b/>
                <w:color w:val="000000" w:themeColor="text1"/>
                <w:sz w:val="20"/>
                <w:szCs w:val="20"/>
              </w:rPr>
              <w:t>邮箱</w:t>
            </w:r>
          </w:p>
        </w:tc>
        <w:tc>
          <w:tcPr>
            <w:tcW w:w="219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r>
              <w:rPr>
                <w:rFonts w:hint="eastAsia"/>
                <w:b/>
                <w:color w:val="000000"/>
                <w:sz w:val="20"/>
                <w:szCs w:val="20"/>
              </w:rPr>
              <w:t>朱晓丽</w:t>
            </w:r>
          </w:p>
        </w:tc>
        <w:tc>
          <w:tcPr>
            <w:tcW w:w="851" w:type="dxa"/>
            <w:gridSpan w:val="2"/>
            <w:vAlign w:val="center"/>
          </w:tcPr>
          <w:p>
            <w:pPr>
              <w:rPr>
                <w:b/>
                <w:color w:val="000000"/>
                <w:sz w:val="20"/>
                <w:szCs w:val="20"/>
              </w:rPr>
            </w:pPr>
            <w:r>
              <w:rPr>
                <w:rFonts w:hint="eastAsia"/>
                <w:b/>
                <w:color w:val="000000"/>
                <w:sz w:val="20"/>
                <w:szCs w:val="20"/>
              </w:rPr>
              <w:t>组长</w:t>
            </w:r>
          </w:p>
        </w:tc>
        <w:tc>
          <w:tcPr>
            <w:tcW w:w="1417" w:type="dxa"/>
            <w:vAlign w:val="center"/>
          </w:tcPr>
          <w:p>
            <w:pPr>
              <w:rPr>
                <w:b/>
                <w:color w:val="000000"/>
                <w:sz w:val="20"/>
                <w:szCs w:val="20"/>
              </w:rPr>
            </w:pPr>
            <w:r>
              <w:rPr>
                <w:rFonts w:hint="eastAsia"/>
                <w:b/>
                <w:color w:val="000000"/>
                <w:sz w:val="20"/>
                <w:szCs w:val="20"/>
              </w:rPr>
              <w:t>女</w:t>
            </w:r>
          </w:p>
        </w:tc>
        <w:tc>
          <w:tcPr>
            <w:tcW w:w="3402" w:type="dxa"/>
            <w:gridSpan w:val="5"/>
            <w:vAlign w:val="center"/>
          </w:tcPr>
          <w:p>
            <w:pPr>
              <w:rPr>
                <w:b/>
                <w:color w:val="000000"/>
                <w:sz w:val="20"/>
                <w:szCs w:val="20"/>
              </w:rPr>
            </w:pPr>
            <w:r>
              <w:rPr>
                <w:b/>
                <w:color w:val="000000"/>
                <w:sz w:val="20"/>
                <w:szCs w:val="20"/>
              </w:rPr>
              <w:t>2018-N1QMS-2205805</w:t>
            </w:r>
          </w:p>
        </w:tc>
        <w:tc>
          <w:tcPr>
            <w:tcW w:w="2179" w:type="dxa"/>
            <w:gridSpan w:val="2"/>
            <w:vAlign w:val="center"/>
          </w:tcPr>
          <w:p>
            <w:pPr>
              <w:rPr>
                <w:b/>
                <w:color w:val="000000"/>
                <w:sz w:val="20"/>
                <w:szCs w:val="20"/>
              </w:rPr>
            </w:pPr>
            <w:bookmarkStart w:id="1" w:name="专业代码"/>
            <w:r>
              <w:rPr>
                <w:rFonts w:hint="eastAsia"/>
                <w:b/>
                <w:color w:val="000000"/>
                <w:sz w:val="20"/>
                <w:szCs w:val="20"/>
              </w:rPr>
              <w:t>19.16.00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345"/>
        <w:gridCol w:w="1077"/>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海珀(滁州)材料科技有限公司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857" w:type="dxa"/>
            <w:gridSpan w:val="3"/>
          </w:tcPr>
          <w:p>
            <w:pPr>
              <w:spacing w:line="280" w:lineRule="exact"/>
              <w:rPr>
                <w:rFonts w:ascii="宋体"/>
                <w:b/>
                <w:color w:val="000000"/>
                <w:sz w:val="20"/>
                <w:szCs w:val="20"/>
              </w:rPr>
            </w:pPr>
            <w:bookmarkStart w:id="2" w:name="注册地址"/>
            <w:r>
              <w:rPr>
                <w:rFonts w:ascii="宋体"/>
                <w:b/>
                <w:color w:val="000000"/>
                <w:sz w:val="20"/>
                <w:szCs w:val="20"/>
              </w:rPr>
              <w:t>安徽省滁州市镇江路5号</w:t>
            </w:r>
            <w:bookmarkEnd w:id="2"/>
          </w:p>
        </w:tc>
        <w:tc>
          <w:tcPr>
            <w:tcW w:w="107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857" w:type="dxa"/>
            <w:gridSpan w:val="3"/>
          </w:tcPr>
          <w:p>
            <w:pPr>
              <w:spacing w:line="280" w:lineRule="exact"/>
              <w:rPr>
                <w:rFonts w:ascii="宋体"/>
                <w:b/>
                <w:color w:val="000000"/>
                <w:sz w:val="20"/>
                <w:szCs w:val="20"/>
              </w:rPr>
            </w:pPr>
            <w:r>
              <w:rPr>
                <w:rFonts w:ascii="宋体"/>
                <w:b/>
                <w:color w:val="000000"/>
                <w:sz w:val="20"/>
                <w:szCs w:val="20"/>
              </w:rPr>
              <w:t>安徽省滁州市镇江路5号</w:t>
            </w:r>
          </w:p>
        </w:tc>
        <w:tc>
          <w:tcPr>
            <w:tcW w:w="1077"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rPr>
                <w:rFonts w:ascii="宋体"/>
                <w:b/>
                <w:color w:val="000000"/>
                <w:sz w:val="20"/>
                <w:szCs w:val="20"/>
              </w:rPr>
              <w:t>陈尚英</w:t>
            </w:r>
            <w:bookmarkEnd w:id="3"/>
          </w:p>
        </w:tc>
        <w:tc>
          <w:tcPr>
            <w:tcW w:w="1463" w:type="dxa"/>
            <w:vAlign w:val="center"/>
          </w:tcPr>
          <w:p>
            <w:pPr>
              <w:spacing w:line="280" w:lineRule="exact"/>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345" w:type="dxa"/>
            <w:vAlign w:val="center"/>
          </w:tcPr>
          <w:p>
            <w:pPr>
              <w:spacing w:line="280" w:lineRule="exact"/>
              <w:rPr>
                <w:rFonts w:ascii="宋体"/>
                <w:b/>
                <w:color w:val="000000"/>
                <w:sz w:val="20"/>
                <w:szCs w:val="20"/>
              </w:rPr>
            </w:pPr>
            <w:bookmarkStart w:id="4" w:name="联系人手机"/>
            <w:r>
              <w:rPr>
                <w:rFonts w:ascii="宋体"/>
                <w:b/>
                <w:color w:val="000000"/>
                <w:sz w:val="20"/>
                <w:szCs w:val="20"/>
              </w:rPr>
              <w:t>13450332229</w:t>
            </w:r>
            <w:bookmarkEnd w:id="4"/>
          </w:p>
        </w:tc>
        <w:tc>
          <w:tcPr>
            <w:tcW w:w="107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5" w:name="法人"/>
            <w:r>
              <w:rPr>
                <w:rFonts w:ascii="宋体"/>
                <w:b/>
                <w:color w:val="000000"/>
                <w:sz w:val="20"/>
                <w:szCs w:val="20"/>
              </w:rPr>
              <w:t>Lok,On Kenneth</w:t>
            </w:r>
            <w:bookmarkEnd w:id="5"/>
          </w:p>
        </w:tc>
        <w:tc>
          <w:tcPr>
            <w:tcW w:w="1463" w:type="dxa"/>
            <w:vAlign w:val="center"/>
          </w:tcPr>
          <w:p>
            <w:pPr>
              <w:rPr>
                <w:rFonts w:ascii="宋体"/>
                <w:b/>
                <w:color w:val="000000"/>
                <w:sz w:val="20"/>
                <w:szCs w:val="20"/>
              </w:rPr>
            </w:pPr>
            <w:r>
              <w:rPr>
                <w:rFonts w:hint="eastAsia" w:ascii="宋体" w:hAnsi="宋体"/>
                <w:b/>
                <w:color w:val="000000"/>
                <w:sz w:val="20"/>
                <w:szCs w:val="20"/>
              </w:rPr>
              <w:t>管理者代表</w:t>
            </w:r>
          </w:p>
        </w:tc>
        <w:tc>
          <w:tcPr>
            <w:tcW w:w="2345" w:type="dxa"/>
          </w:tcPr>
          <w:p>
            <w:pPr>
              <w:rPr>
                <w:rFonts w:ascii="宋体"/>
                <w:b/>
                <w:color w:val="000000"/>
                <w:sz w:val="20"/>
                <w:szCs w:val="20"/>
              </w:rPr>
            </w:pPr>
            <w:r>
              <w:rPr>
                <w:rFonts w:ascii="宋体"/>
                <w:b/>
                <w:color w:val="000000"/>
                <w:sz w:val="20"/>
                <w:szCs w:val="20"/>
              </w:rPr>
              <w:t>陈尚英</w:t>
            </w:r>
          </w:p>
        </w:tc>
        <w:tc>
          <w:tcPr>
            <w:tcW w:w="1077"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lang w:val="zh-CN"/>
              </w:rPr>
              <w:t>20</w:t>
            </w:r>
            <w:r>
              <w:rPr>
                <w:rFonts w:hint="eastAsia" w:ascii="宋体"/>
                <w:b/>
                <w:color w:val="000000"/>
                <w:sz w:val="20"/>
                <w:szCs w:val="20"/>
                <w:lang w:val="en-US" w:eastAsia="zh-CN"/>
              </w:rPr>
              <w:t>20</w:t>
            </w:r>
            <w:r>
              <w:rPr>
                <w:rFonts w:hint="eastAsia" w:ascii="宋体"/>
                <w:b/>
                <w:color w:val="000000"/>
                <w:sz w:val="20"/>
                <w:szCs w:val="20"/>
                <w:lang w:val="zh-CN"/>
              </w:rPr>
              <w:t>年</w:t>
            </w:r>
            <w:r>
              <w:rPr>
                <w:rFonts w:hint="eastAsia" w:ascii="宋体"/>
                <w:b/>
                <w:color w:val="000000"/>
                <w:sz w:val="20"/>
                <w:szCs w:val="20"/>
                <w:lang w:val="en-US" w:eastAsia="zh-CN"/>
              </w:rPr>
              <w:t>1</w:t>
            </w:r>
            <w:r>
              <w:rPr>
                <w:rFonts w:hint="eastAsia" w:ascii="宋体"/>
                <w:b/>
                <w:color w:val="000000"/>
                <w:sz w:val="20"/>
                <w:szCs w:val="20"/>
                <w:lang w:val="zh-CN"/>
              </w:rPr>
              <w:t>月</w:t>
            </w:r>
            <w:r>
              <w:rPr>
                <w:rFonts w:hint="eastAsia" w:ascii="宋体"/>
                <w:b/>
                <w:color w:val="000000"/>
                <w:sz w:val="20"/>
                <w:szCs w:val="20"/>
                <w:lang w:val="en-US" w:eastAsia="zh-CN"/>
              </w:rPr>
              <w:t>2</w:t>
            </w:r>
            <w:r>
              <w:rPr>
                <w:rFonts w:hint="eastAsia" w:ascii="宋体"/>
                <w:b/>
                <w:color w:val="000000"/>
                <w:sz w:val="20"/>
                <w:szCs w:val="2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ascii="宋体"/>
                <w:b/>
                <w:color w:val="000000"/>
                <w:sz w:val="20"/>
                <w:szCs w:val="20"/>
                <w:u w:val="single"/>
              </w:rPr>
            </w:pPr>
            <w:bookmarkStart w:id="6" w:name="审核范围"/>
            <w:r>
              <w:rPr>
                <w:rFonts w:hint="eastAsia" w:ascii="宋体"/>
                <w:b/>
                <w:color w:val="000000"/>
                <w:sz w:val="20"/>
                <w:szCs w:val="20"/>
                <w:u w:val="single"/>
              </w:rPr>
              <w:t>光电材料、半导体、光伏电子产业的设备维修</w:t>
            </w:r>
            <w:bookmarkEnd w:id="6"/>
            <w:r>
              <w:rPr>
                <w:rFonts w:hint="eastAsia" w:ascii="宋体"/>
                <w:b/>
                <w:color w:val="00000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ascii="宋体"/>
                <w:b/>
                <w:color w:val="000000"/>
                <w:sz w:val="20"/>
                <w:szCs w:val="20"/>
              </w:rPr>
              <w:t>19.16.00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名称、地址（可附多场所清单）无</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ascii="宋体"/>
          <w:b/>
          <w:color w:val="000000"/>
          <w:sz w:val="20"/>
          <w:szCs w:val="20"/>
        </w:rPr>
      </w:pPr>
      <w:r>
        <w:rPr>
          <w:rFonts w:hint="eastAsia" w:ascii="宋体" w:hAnsi="宋体"/>
          <w:b/>
          <w:color w:val="000000"/>
          <w:spacing w:val="-4"/>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远程视频进行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本次评审的文件只有：企业资质、质量手册、程序文件、管理文件、内审、管理评审等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eastAsia="zh-CN"/>
        </w:rPr>
        <w:t>办公室</w:t>
      </w:r>
      <w:r>
        <w:rPr>
          <w:rFonts w:hint="eastAsia" w:ascii="宋体" w:hAnsi="宋体"/>
          <w:b/>
          <w:color w:val="000000"/>
          <w:sz w:val="20"/>
          <w:szCs w:val="20"/>
        </w:rPr>
        <w:t>、</w:t>
      </w:r>
      <w:r>
        <w:rPr>
          <w:rFonts w:hint="eastAsia" w:ascii="宋体" w:hAnsi="宋体"/>
          <w:b/>
          <w:color w:val="000000"/>
          <w:sz w:val="20"/>
          <w:szCs w:val="20"/>
          <w:lang w:val="en-US" w:eastAsia="zh-CN"/>
        </w:rPr>
        <w:t>供销部、项目部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场所：安徽省滁州市镇江路5号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 xml:space="preserve">产品：光电材料、半导体、光伏电子产业的设备维修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办公室</w:t>
            </w:r>
            <w:r>
              <w:rPr>
                <w:rFonts w:hint="eastAsia" w:ascii="宋体" w:hAnsi="宋体"/>
                <w:b/>
                <w:color w:val="000000"/>
                <w:sz w:val="20"/>
                <w:szCs w:val="20"/>
              </w:rPr>
              <w:t>、</w:t>
            </w:r>
            <w:r>
              <w:rPr>
                <w:rFonts w:hint="eastAsia" w:ascii="宋体" w:hAnsi="宋体"/>
                <w:b/>
                <w:color w:val="000000"/>
                <w:sz w:val="20"/>
                <w:szCs w:val="20"/>
                <w:lang w:val="en-US" w:eastAsia="zh-CN"/>
              </w:rPr>
              <w:t>供销部、项目部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项目部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不涉及</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不涉及</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受审核方位于：安徽省滁州市镇江路5号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default" w:ascii="宋体" w:hAnsi="宋体" w:eastAsia="宋体"/>
                <w:color w:val="000000"/>
                <w:spacing w:val="-10"/>
                <w:sz w:val="20"/>
                <w:szCs w:val="20"/>
                <w:lang w:val="en-US" w:eastAsia="zh-CN"/>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Theme="minorEastAsia" w:hAnsiTheme="minorEastAsia" w:eastAsiaTheme="minorEastAsia" w:cstheme="minorEastAsia"/>
                <w:szCs w:val="21"/>
                <w:lang w:val="en-US" w:eastAsia="zh-CN"/>
              </w:rPr>
              <w:t>客户SOP、QC检验流程</w:t>
            </w:r>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w:t>
            </w:r>
            <w:r>
              <w:rPr>
                <w:rFonts w:hint="eastAsia" w:ascii="宋体" w:hAnsi="宋体"/>
                <w:spacing w:val="-10"/>
                <w:sz w:val="20"/>
                <w:szCs w:val="20"/>
              </w:rPr>
              <w:t>有产品检验报告</w:t>
            </w:r>
            <w:r>
              <w:rPr>
                <w:rFonts w:hint="eastAsia" w:ascii="宋体" w:hAnsi="宋体"/>
                <w:spacing w:val="-10"/>
                <w:sz w:val="20"/>
                <w:szCs w:val="20"/>
              </w:rPr>
              <w:sym w:font="Wingdings 2" w:char="00A3"/>
            </w:r>
            <w:r>
              <w:rPr>
                <w:rFonts w:hint="eastAsia" w:ascii="宋体" w:hAnsi="宋体"/>
                <w:sz w:val="20"/>
                <w:szCs w:val="20"/>
              </w:rPr>
              <w:t>是</w:t>
            </w:r>
            <w:r>
              <w:rPr>
                <w:rFonts w:hint="eastAsia" w:ascii="宋体" w:hAnsi="宋体"/>
                <w:color w:val="000000"/>
                <w:spacing w:val="-10"/>
                <w:sz w:val="20"/>
                <w:szCs w:val="20"/>
              </w:rPr>
              <w:sym w:font="Wingdings 2" w:char="0052"/>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（部分产品）</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lang w:val="en-US" w:eastAsia="zh-CN"/>
              </w:rPr>
              <w:t>维修产品入场检验</w:t>
            </w:r>
            <w:r>
              <w:rPr>
                <w:rFonts w:hint="eastAsia" w:ascii="宋体"/>
                <w:color w:val="000000"/>
                <w:sz w:val="20"/>
                <w:szCs w:val="20"/>
              </w:rPr>
              <w:t>--问题确认--维修（工件拆解</w:t>
            </w:r>
            <w:r>
              <w:rPr>
                <w:rFonts w:hint="eastAsia" w:ascii="宋体"/>
                <w:color w:val="000000"/>
                <w:sz w:val="20"/>
                <w:szCs w:val="20"/>
                <w:lang w:val="en-US" w:eastAsia="zh-CN"/>
              </w:rPr>
              <w:t>-</w:t>
            </w:r>
            <w:r>
              <w:rPr>
                <w:rFonts w:hint="eastAsia" w:ascii="宋体"/>
                <w:color w:val="000000"/>
                <w:sz w:val="20"/>
                <w:szCs w:val="20"/>
              </w:rPr>
              <w:t>化学及物理去膜</w:t>
            </w:r>
            <w:r>
              <w:rPr>
                <w:rFonts w:hint="eastAsia" w:ascii="宋体"/>
                <w:color w:val="000000"/>
                <w:sz w:val="20"/>
                <w:szCs w:val="20"/>
                <w:lang w:val="en-US" w:eastAsia="zh-CN"/>
              </w:rPr>
              <w:t>-</w:t>
            </w:r>
            <w:r>
              <w:rPr>
                <w:rFonts w:hint="eastAsia" w:ascii="宋体"/>
                <w:color w:val="000000"/>
                <w:sz w:val="20"/>
                <w:szCs w:val="20"/>
              </w:rPr>
              <w:t>整形</w:t>
            </w:r>
            <w:r>
              <w:rPr>
                <w:rFonts w:hint="eastAsia" w:ascii="宋体"/>
                <w:color w:val="000000"/>
                <w:sz w:val="20"/>
                <w:szCs w:val="20"/>
                <w:lang w:val="en-US" w:eastAsia="zh-CN"/>
              </w:rPr>
              <w:t>/焊接-</w:t>
            </w:r>
            <w:r>
              <w:rPr>
                <w:rFonts w:hint="eastAsia" w:ascii="宋体"/>
                <w:color w:val="000000"/>
                <w:sz w:val="20"/>
                <w:szCs w:val="20"/>
              </w:rPr>
              <w:t>熔射</w:t>
            </w:r>
            <w:r>
              <w:rPr>
                <w:rFonts w:hint="eastAsia" w:ascii="宋体"/>
                <w:color w:val="000000"/>
                <w:sz w:val="20"/>
                <w:szCs w:val="20"/>
                <w:lang w:val="en-US" w:eastAsia="zh-CN"/>
              </w:rPr>
              <w:t>-</w:t>
            </w:r>
            <w:r>
              <w:rPr>
                <w:rFonts w:hint="eastAsia" w:ascii="宋体"/>
                <w:color w:val="000000"/>
                <w:sz w:val="20"/>
                <w:szCs w:val="20"/>
              </w:rPr>
              <w:t>喷砂</w:t>
            </w:r>
            <w:r>
              <w:rPr>
                <w:rFonts w:hint="eastAsia" w:ascii="宋体"/>
                <w:color w:val="000000"/>
                <w:sz w:val="20"/>
                <w:szCs w:val="20"/>
                <w:lang w:val="en-US" w:eastAsia="zh-CN"/>
              </w:rPr>
              <w:t>-</w:t>
            </w:r>
            <w:r>
              <w:rPr>
                <w:rFonts w:hint="eastAsia" w:ascii="宋体"/>
                <w:color w:val="000000"/>
                <w:sz w:val="20"/>
                <w:szCs w:val="20"/>
              </w:rPr>
              <w:t>洗净</w:t>
            </w:r>
            <w:r>
              <w:rPr>
                <w:rFonts w:hint="eastAsia" w:ascii="宋体"/>
                <w:color w:val="000000"/>
                <w:sz w:val="20"/>
                <w:szCs w:val="20"/>
                <w:lang w:val="en-US" w:eastAsia="zh-CN"/>
              </w:rPr>
              <w:t>-</w:t>
            </w:r>
            <w:r>
              <w:rPr>
                <w:rFonts w:hint="eastAsia" w:ascii="宋体"/>
                <w:color w:val="000000"/>
                <w:sz w:val="20"/>
                <w:szCs w:val="20"/>
              </w:rPr>
              <w:t>包装）--检验--出厂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Theme="minorEastAsia" w:hAnsiTheme="minorEastAsia" w:eastAsiaTheme="minorEastAsia" w:cstheme="minorEastAsia"/>
                <w:szCs w:val="21"/>
                <w:lang w:val="en-US" w:eastAsia="zh-CN"/>
              </w:rPr>
              <w:t>客户SOP、QC检验流程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危废处理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ascii="宋体"/>
                <w:color w:val="000000"/>
                <w:spacing w:val="-10"/>
                <w:sz w:val="20"/>
                <w:szCs w:val="20"/>
              </w:rPr>
              <w:t xml:space="preserve"> </w:t>
            </w:r>
            <w:r>
              <w:rPr>
                <w:rFonts w:hint="eastAsia" w:ascii="宋体"/>
                <w:color w:val="000000"/>
                <w:spacing w:val="-10"/>
                <w:sz w:val="20"/>
                <w:szCs w:val="20"/>
              </w:rPr>
              <w:t>采购和外部供方控制程序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pacing w:val="-10"/>
                <w:sz w:val="20"/>
                <w:szCs w:val="20"/>
              </w:rPr>
              <w:t>主要设备：</w:t>
            </w:r>
            <w:r>
              <w:rPr>
                <w:rFonts w:hint="eastAsia" w:asciiTheme="minorEastAsia" w:hAnsiTheme="minorEastAsia" w:eastAsiaTheme="minorEastAsia" w:cstheme="minorEastAsia"/>
                <w:color w:val="auto"/>
                <w:szCs w:val="21"/>
              </w:rPr>
              <w:t>自动输送式喷砂机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永磁变频 螺杆空压机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大理石平台</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轴机械手</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超音速电弧喷涂</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超声波清洗机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800型真空包装机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烤箱</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密闭式药水槽</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开放式药水槽</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鼓风机带管道</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振动筛</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东风货车</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尘埃粒子计数器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表面粗糙度仪</w:t>
            </w:r>
            <w:r>
              <w:rPr>
                <w:rFonts w:hint="eastAsia" w:asciiTheme="minorEastAsia" w:hAnsiTheme="minorEastAsia" w:eastAsiaTheme="minorEastAsia" w:cstheme="minorEastAsia"/>
                <w:color w:val="auto"/>
                <w:szCs w:val="21"/>
                <w:lang w:val="en-US" w:eastAsia="zh-CN"/>
              </w:rPr>
              <w:t>维修</w:t>
            </w:r>
            <w:r>
              <w:rPr>
                <w:rFonts w:hint="eastAsia" w:asciiTheme="minorEastAsia" w:hAnsiTheme="minorEastAsia" w:eastAsiaTheme="minorEastAsia" w:cstheme="minorEastAsia"/>
                <w:color w:val="auto"/>
                <w:szCs w:val="21"/>
              </w:rPr>
              <w:t>设备</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及</w:t>
            </w:r>
            <w:r>
              <w:rPr>
                <w:rFonts w:hint="eastAsia"/>
                <w:color w:val="auto"/>
                <w:szCs w:val="21"/>
                <w:lang w:val="en-US" w:eastAsia="zh-CN"/>
              </w:rPr>
              <w:t>硝酸、氢氧化钠、盐酸等化学品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z w:val="20"/>
                <w:szCs w:val="20"/>
              </w:rPr>
              <w:sym w:font="Wingdings 2" w:char="0052"/>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auto"/>
                <w:sz w:val="20"/>
                <w:szCs w:val="20"/>
              </w:rPr>
            </w:pPr>
            <w:r>
              <w:rPr>
                <w:rFonts w:hint="eastAsia" w:ascii="宋体"/>
                <w:color w:val="auto"/>
                <w:sz w:val="20"/>
                <w:szCs w:val="20"/>
              </w:rPr>
              <w:t>监视和测量设备（请简述主要监视和测量设备）：</w:t>
            </w:r>
            <w:r>
              <w:rPr>
                <w:rFonts w:hint="eastAsia" w:asciiTheme="minorEastAsia" w:hAnsiTheme="minorEastAsia" w:eastAsiaTheme="minorEastAsia" w:cstheme="minorEastAsia"/>
                <w:color w:val="auto"/>
                <w:szCs w:val="21"/>
              </w:rPr>
              <w:t>塞尺、水平尺等检测设备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无特殊要求、干净整洁即可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项目部</w:t>
            </w:r>
          </w:p>
          <w:p>
            <w:pPr>
              <w:spacing w:line="360" w:lineRule="auto"/>
              <w:rPr>
                <w:rFonts w:ascii="宋体"/>
                <w:b/>
                <w:color w:val="000000"/>
                <w:sz w:val="20"/>
                <w:szCs w:val="20"/>
              </w:rPr>
            </w:pPr>
            <w:r>
              <w:rPr>
                <w:rFonts w:hint="eastAsia" w:ascii="宋体" w:hAnsi="宋体"/>
                <w:b/>
                <w:color w:val="000000"/>
                <w:sz w:val="20"/>
                <w:szCs w:val="20"/>
              </w:rPr>
              <w:t>重点审核过程：服务过程控制、放行控制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维修车间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策划了目的、范围、</w:t>
            </w:r>
            <w:r>
              <w:rPr>
                <w:rFonts w:hint="eastAsia" w:ascii="宋体" w:hAnsi="宋体"/>
                <w:b/>
                <w:color w:val="000000"/>
                <w:sz w:val="20"/>
                <w:szCs w:val="20"/>
                <w:lang w:val="en-US" w:eastAsia="zh-CN"/>
              </w:rPr>
              <w:t>依据、</w:t>
            </w:r>
            <w:r>
              <w:rPr>
                <w:rFonts w:hint="eastAsia" w:ascii="宋体" w:hAnsi="宋体"/>
                <w:b/>
                <w:color w:val="000000"/>
                <w:sz w:val="20"/>
                <w:szCs w:val="20"/>
              </w:rPr>
              <w:t>内审员、各部门审核内容、及安排等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b/>
                <w:color w:val="000000"/>
                <w:sz w:val="20"/>
                <w:szCs w:val="20"/>
              </w:rPr>
            </w:pPr>
            <w:r>
              <w:rPr>
                <w:rFonts w:hint="eastAsia" w:ascii="宋体" w:hAnsi="宋体"/>
                <w:b/>
                <w:color w:val="000000"/>
                <w:sz w:val="20"/>
                <w:szCs w:val="20"/>
              </w:rPr>
              <w:t>审核组认为：本公司自质量管理体系运行以来，通过对质量管理体系标准和体系文件的培训，各部门员工对质量管理体系的方针和目标认识有了质的飞跃，在各部门具体工作中体现了能够按照文件要求操作，促进了产品质量的稳定和提高，按标准的要求又上了一个新台阶。审核组的评价是：公司现有质量管理体系与标准和体系的要求及适用法律法规要求是符合的，运行是有效的。</w:t>
            </w:r>
          </w:p>
          <w:p>
            <w:pPr>
              <w:spacing w:line="260" w:lineRule="exact"/>
              <w:rPr>
                <w:rFonts w:hint="eastAsia" w:ascii="宋体" w:hAnsi="宋体"/>
                <w:b/>
                <w:color w:val="000000"/>
                <w:sz w:val="20"/>
                <w:szCs w:val="20"/>
              </w:rPr>
            </w:pPr>
            <w:r>
              <w:rPr>
                <w:rFonts w:hint="eastAsia" w:ascii="宋体" w:hAnsi="宋体"/>
                <w:b/>
                <w:color w:val="000000"/>
                <w:sz w:val="20"/>
                <w:szCs w:val="20"/>
              </w:rPr>
              <w:t>但审核组同时认为：在本公司的质量管理工作不断规范的同时，仍然存在以下问题：</w:t>
            </w:r>
          </w:p>
          <w:p>
            <w:pPr>
              <w:spacing w:line="260" w:lineRule="exact"/>
              <w:rPr>
                <w:rFonts w:hint="eastAsia" w:ascii="宋体" w:hAnsi="宋体"/>
                <w:b/>
                <w:color w:val="000000"/>
                <w:sz w:val="20"/>
                <w:szCs w:val="20"/>
              </w:rPr>
            </w:pPr>
            <w:r>
              <w:rPr>
                <w:rFonts w:hint="eastAsia" w:ascii="宋体" w:hAnsi="宋体"/>
                <w:b/>
                <w:color w:val="000000"/>
                <w:sz w:val="20"/>
                <w:szCs w:val="20"/>
              </w:rPr>
              <w:t>文件、记录的管理尚需加强；</w:t>
            </w:r>
          </w:p>
          <w:p>
            <w:pPr>
              <w:spacing w:line="260" w:lineRule="exact"/>
              <w:rPr>
                <w:rFonts w:hint="eastAsia" w:ascii="宋体" w:hAnsi="宋体"/>
                <w:b/>
                <w:color w:val="000000"/>
                <w:sz w:val="20"/>
                <w:szCs w:val="20"/>
              </w:rPr>
            </w:pPr>
            <w:r>
              <w:rPr>
                <w:rFonts w:hint="eastAsia" w:ascii="宋体" w:hAnsi="宋体"/>
                <w:b/>
                <w:color w:val="000000"/>
                <w:sz w:val="20"/>
                <w:szCs w:val="20"/>
              </w:rPr>
              <w:t>记录不规范填写的问题仍然存在；</w:t>
            </w:r>
          </w:p>
          <w:p>
            <w:pPr>
              <w:spacing w:line="260" w:lineRule="exact"/>
              <w:rPr>
                <w:rFonts w:ascii="宋体" w:hAnsi="宋体"/>
                <w:b/>
                <w:color w:val="000000"/>
                <w:sz w:val="20"/>
                <w:szCs w:val="20"/>
              </w:rPr>
            </w:pPr>
            <w:r>
              <w:rPr>
                <w:rFonts w:hint="eastAsia" w:ascii="宋体" w:hAnsi="宋体"/>
                <w:b/>
                <w:color w:val="000000"/>
                <w:sz w:val="20"/>
                <w:szCs w:val="20"/>
              </w:rPr>
              <w:t>审核组建议：各部门应根据此次审核的结果，认真分析不符合产生的原因，采取切实有效的纠正与预防措施，举一反三，杜绝类似问题的再次发生。针对此次的不符合应于4月</w:t>
            </w:r>
            <w:r>
              <w:rPr>
                <w:rFonts w:ascii="宋体" w:hAnsi="宋体"/>
                <w:b/>
                <w:color w:val="000000"/>
                <w:sz w:val="20"/>
                <w:szCs w:val="20"/>
              </w:rPr>
              <w:t>10</w:t>
            </w:r>
            <w:r>
              <w:rPr>
                <w:rFonts w:hint="eastAsia" w:ascii="宋体" w:hAnsi="宋体"/>
                <w:b/>
                <w:color w:val="000000"/>
                <w:sz w:val="20"/>
                <w:szCs w:val="20"/>
              </w:rPr>
              <w:t>日前整改完毕，并提请内审员予以验证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策划了目的、</w:t>
            </w:r>
            <w:r>
              <w:rPr>
                <w:rFonts w:hint="eastAsia" w:ascii="宋体" w:hAnsi="宋体"/>
                <w:b/>
                <w:color w:val="000000"/>
                <w:sz w:val="20"/>
                <w:szCs w:val="20"/>
                <w:lang w:val="en-US" w:eastAsia="zh-CN"/>
              </w:rPr>
              <w:t>范围、</w:t>
            </w:r>
            <w:r>
              <w:rPr>
                <w:rFonts w:hint="eastAsia" w:ascii="宋体" w:hAnsi="宋体"/>
                <w:b/>
                <w:color w:val="000000"/>
                <w:sz w:val="20"/>
                <w:szCs w:val="20"/>
              </w:rPr>
              <w:t>时间、地点、参加人、各部门准备资料等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hAnsi="宋体"/>
                <w:b/>
                <w:color w:val="000000"/>
                <w:sz w:val="20"/>
                <w:szCs w:val="20"/>
              </w:rPr>
            </w:pPr>
            <w:r>
              <w:rPr>
                <w:rFonts w:hint="eastAsia" w:ascii="宋体" w:hAnsi="宋体"/>
                <w:b/>
                <w:color w:val="000000"/>
                <w:sz w:val="20"/>
                <w:szCs w:val="20"/>
              </w:rPr>
              <w:t>1.公司的质量方针体现了以顾客为焦点，公司以质量求生存的理念，并将持续必进作为公司的质量方针，体现了质量管理原则。</w:t>
            </w:r>
          </w:p>
          <w:p>
            <w:pPr>
              <w:spacing w:line="260" w:lineRule="exact"/>
              <w:rPr>
                <w:rFonts w:hint="eastAsia" w:ascii="宋体" w:hAnsi="宋体"/>
                <w:b/>
                <w:color w:val="000000"/>
                <w:sz w:val="20"/>
                <w:szCs w:val="20"/>
              </w:rPr>
            </w:pPr>
            <w:r>
              <w:rPr>
                <w:rFonts w:hint="eastAsia" w:ascii="宋体" w:hAnsi="宋体"/>
                <w:b/>
                <w:color w:val="000000"/>
                <w:sz w:val="20"/>
                <w:szCs w:val="20"/>
              </w:rPr>
              <w:t>2质量目标切实、可行，通过努力能够实现目标。</w:t>
            </w:r>
          </w:p>
          <w:p>
            <w:pPr>
              <w:spacing w:line="260" w:lineRule="exact"/>
              <w:rPr>
                <w:rFonts w:hint="eastAsia" w:ascii="宋体" w:hAnsi="宋体"/>
                <w:b/>
                <w:color w:val="000000"/>
                <w:sz w:val="20"/>
                <w:szCs w:val="20"/>
              </w:rPr>
            </w:pPr>
            <w:r>
              <w:rPr>
                <w:rFonts w:hint="eastAsia" w:ascii="宋体" w:hAnsi="宋体"/>
                <w:b/>
                <w:color w:val="000000"/>
                <w:sz w:val="20"/>
                <w:szCs w:val="20"/>
              </w:rPr>
              <w:t>3质量目标的分解能够按质量体系的要求进行。</w:t>
            </w:r>
          </w:p>
          <w:p>
            <w:pPr>
              <w:spacing w:line="260" w:lineRule="exact"/>
              <w:rPr>
                <w:rFonts w:hint="eastAsia" w:ascii="宋体" w:hAnsi="宋体"/>
                <w:b/>
                <w:color w:val="000000"/>
                <w:sz w:val="20"/>
                <w:szCs w:val="20"/>
              </w:rPr>
            </w:pPr>
            <w:r>
              <w:rPr>
                <w:rFonts w:hint="eastAsia" w:ascii="宋体" w:hAnsi="宋体"/>
                <w:b/>
                <w:color w:val="000000"/>
                <w:sz w:val="20"/>
                <w:szCs w:val="20"/>
              </w:rPr>
              <w:t>4通过对顾客的满意度调查，达到96%，产品一次性交检合格率达到100%，证实了本公司质量管理体系的有效性。</w:t>
            </w:r>
          </w:p>
          <w:p>
            <w:pPr>
              <w:spacing w:line="260" w:lineRule="exact"/>
              <w:rPr>
                <w:rFonts w:hint="eastAsia" w:ascii="宋体" w:hAnsi="宋体"/>
                <w:b/>
                <w:color w:val="000000"/>
                <w:sz w:val="20"/>
                <w:szCs w:val="20"/>
              </w:rPr>
            </w:pPr>
            <w:r>
              <w:rPr>
                <w:rFonts w:hint="eastAsia" w:ascii="宋体" w:hAnsi="宋体"/>
                <w:b/>
                <w:color w:val="000000"/>
                <w:sz w:val="20"/>
                <w:szCs w:val="20"/>
              </w:rPr>
              <w:t>5对内审报告中提出的一些不符合情况已进行了改正，制定纠正措施，并由审核组长跟踪验证。（具体内容见内审报告或各个不符合项报告）</w:t>
            </w:r>
          </w:p>
          <w:p>
            <w:pPr>
              <w:spacing w:line="260" w:lineRule="exact"/>
              <w:rPr>
                <w:rFonts w:hint="eastAsia" w:ascii="宋体" w:hAnsi="宋体"/>
                <w:b/>
                <w:color w:val="000000"/>
                <w:sz w:val="20"/>
                <w:szCs w:val="20"/>
              </w:rPr>
            </w:pPr>
            <w:r>
              <w:rPr>
                <w:rFonts w:hint="eastAsia" w:ascii="宋体" w:hAnsi="宋体"/>
                <w:b/>
                <w:color w:val="000000"/>
                <w:sz w:val="20"/>
                <w:szCs w:val="20"/>
              </w:rPr>
              <w:t>6充分识别了我公司风险和机遇，措施有效。</w:t>
            </w:r>
          </w:p>
          <w:p>
            <w:pPr>
              <w:spacing w:line="260" w:lineRule="exact"/>
              <w:rPr>
                <w:rFonts w:hint="eastAsia" w:ascii="宋体" w:hAnsi="宋体"/>
                <w:b/>
                <w:color w:val="000000"/>
                <w:sz w:val="20"/>
                <w:szCs w:val="20"/>
              </w:rPr>
            </w:pPr>
            <w:r>
              <w:rPr>
                <w:rFonts w:hint="eastAsia" w:ascii="宋体" w:hAnsi="宋体"/>
                <w:b/>
                <w:color w:val="000000"/>
                <w:sz w:val="20"/>
                <w:szCs w:val="20"/>
              </w:rPr>
              <w:t>7公司现有资源满足需求，不需要再添加。</w:t>
            </w:r>
          </w:p>
          <w:p>
            <w:pPr>
              <w:spacing w:line="260" w:lineRule="exact"/>
              <w:rPr>
                <w:rFonts w:ascii="宋体" w:hAnsi="宋体"/>
                <w:b/>
                <w:color w:val="000000"/>
                <w:sz w:val="20"/>
                <w:szCs w:val="20"/>
              </w:rPr>
            </w:pPr>
            <w:r>
              <w:rPr>
                <w:rFonts w:hint="eastAsia" w:ascii="宋体" w:hAnsi="宋体"/>
                <w:b/>
                <w:color w:val="000000"/>
                <w:sz w:val="20"/>
                <w:szCs w:val="20"/>
              </w:rPr>
              <w:t>8综上所述，我公司的质量管理体系运行是符合是</w:t>
            </w:r>
            <w:r>
              <w:rPr>
                <w:rFonts w:ascii="宋体" w:hAnsi="宋体"/>
                <w:b/>
                <w:color w:val="000000"/>
                <w:sz w:val="20"/>
                <w:szCs w:val="20"/>
              </w:rPr>
              <w:t>GB/T 19001-2016</w:t>
            </w:r>
            <w:r>
              <w:rPr>
                <w:rFonts w:hint="eastAsia" w:ascii="宋体" w:hAnsi="宋体"/>
                <w:b/>
                <w:color w:val="000000"/>
                <w:sz w:val="20"/>
                <w:szCs w:val="20"/>
              </w:rPr>
              <w:t>标准要求的；公司的质量管理体系是有效的、适宜的和充分的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内审、管理评审基本有效，已具备二阶段审核条件。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A3"/>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p>
    <w:p>
      <w:pPr>
        <w:spacing w:before="156" w:beforeLines="50" w:after="62" w:afterLines="20" w:line="360" w:lineRule="exact"/>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2007235</wp:posOffset>
            </wp:positionH>
            <wp:positionV relativeFrom="paragraph">
              <wp:posOffset>121285</wp:posOffset>
            </wp:positionV>
            <wp:extent cx="1025525" cy="586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25525" cy="5861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2020年</w:t>
      </w:r>
      <w:r>
        <w:rPr>
          <w:rFonts w:hint="eastAsia" w:ascii="宋体" w:hAnsi="宋体"/>
          <w:b/>
          <w:color w:val="000000"/>
          <w:lang w:val="en-US" w:eastAsia="zh-CN"/>
        </w:rPr>
        <w:t>6</w:t>
      </w:r>
      <w:r>
        <w:rPr>
          <w:rFonts w:hint="eastAsia" w:ascii="宋体" w:hAnsi="宋体"/>
          <w:b/>
          <w:color w:val="000000"/>
        </w:rPr>
        <w:t>月</w:t>
      </w:r>
      <w:r>
        <w:rPr>
          <w:rFonts w:hint="eastAsia" w:ascii="宋体" w:hAnsi="宋体"/>
          <w:b/>
          <w:color w:val="000000"/>
          <w:lang w:val="en-US" w:eastAsia="zh-CN"/>
        </w:rPr>
        <w:t>14</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pStyle w:val="6"/>
        <w:pBdr>
          <w:bottom w:val="none" w:color="auto" w:sz="0" w:space="0"/>
        </w:pBdr>
        <w:ind w:right="600" w:firstLine="660"/>
        <w:rPr>
          <w:rFonts w:eastAsia="隶书"/>
          <w:color w:val="000000"/>
          <w:sz w:val="32"/>
          <w:szCs w:val="32"/>
        </w:rPr>
      </w:pPr>
    </w:p>
    <w:p>
      <w:pPr>
        <w:pStyle w:val="6"/>
        <w:pBdr>
          <w:bottom w:val="none" w:color="auto" w:sz="0" w:space="0"/>
        </w:pBdr>
        <w:ind w:right="600"/>
        <w:jc w:val="both"/>
        <w:rPr>
          <w:rFonts w:eastAsia="隶书"/>
          <w:color w:val="000000"/>
          <w:sz w:val="32"/>
          <w:szCs w:val="32"/>
        </w:rPr>
      </w:pPr>
    </w:p>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bookmarkStart w:id="7" w:name="_GoBack"/>
            <w:bookmarkEnd w:id="7"/>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720" w:firstLineChars="400"/>
      <w:jc w:val="left"/>
    </w:pPr>
    <w:r>
      <w:pict>
        <v:shape id="文本框 1" o:spid="_x0000_s3074"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A3715"/>
    <w:rsid w:val="000B1456"/>
    <w:rsid w:val="000C5A14"/>
    <w:rsid w:val="000C691C"/>
    <w:rsid w:val="000D203D"/>
    <w:rsid w:val="000D41B8"/>
    <w:rsid w:val="000E78BF"/>
    <w:rsid w:val="000F224E"/>
    <w:rsid w:val="0010395B"/>
    <w:rsid w:val="00134BFD"/>
    <w:rsid w:val="00140F7D"/>
    <w:rsid w:val="00146C97"/>
    <w:rsid w:val="00162C55"/>
    <w:rsid w:val="00183D5D"/>
    <w:rsid w:val="001B2618"/>
    <w:rsid w:val="001B7FFE"/>
    <w:rsid w:val="00203463"/>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B4279"/>
    <w:rsid w:val="004F251A"/>
    <w:rsid w:val="005003C2"/>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925CF"/>
    <w:rsid w:val="0089273E"/>
    <w:rsid w:val="00896557"/>
    <w:rsid w:val="008C2E1A"/>
    <w:rsid w:val="008D090C"/>
    <w:rsid w:val="008D3CCE"/>
    <w:rsid w:val="008F59A4"/>
    <w:rsid w:val="00931B2C"/>
    <w:rsid w:val="009322A5"/>
    <w:rsid w:val="00933D2D"/>
    <w:rsid w:val="009365E1"/>
    <w:rsid w:val="00936C30"/>
    <w:rsid w:val="00966C26"/>
    <w:rsid w:val="009677FC"/>
    <w:rsid w:val="00976781"/>
    <w:rsid w:val="0097724F"/>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107F8"/>
    <w:rsid w:val="00B367EA"/>
    <w:rsid w:val="00B45ECB"/>
    <w:rsid w:val="00B52382"/>
    <w:rsid w:val="00B67A26"/>
    <w:rsid w:val="00B75FC6"/>
    <w:rsid w:val="00B87151"/>
    <w:rsid w:val="00BB115E"/>
    <w:rsid w:val="00BC76F9"/>
    <w:rsid w:val="00BE64CA"/>
    <w:rsid w:val="00C05807"/>
    <w:rsid w:val="00C408AA"/>
    <w:rsid w:val="00C45A34"/>
    <w:rsid w:val="00C557E5"/>
    <w:rsid w:val="00C64983"/>
    <w:rsid w:val="00C70853"/>
    <w:rsid w:val="00C73DE6"/>
    <w:rsid w:val="00C74FD8"/>
    <w:rsid w:val="00C81EA5"/>
    <w:rsid w:val="00CA0B06"/>
    <w:rsid w:val="00CB5B5A"/>
    <w:rsid w:val="00CC5C6F"/>
    <w:rsid w:val="00CC5D3D"/>
    <w:rsid w:val="00CC7F51"/>
    <w:rsid w:val="00CF7756"/>
    <w:rsid w:val="00D1718E"/>
    <w:rsid w:val="00D87803"/>
    <w:rsid w:val="00DD092B"/>
    <w:rsid w:val="00DD6639"/>
    <w:rsid w:val="00DD69B1"/>
    <w:rsid w:val="00DE78F6"/>
    <w:rsid w:val="00DF55BF"/>
    <w:rsid w:val="00E063C3"/>
    <w:rsid w:val="00E46514"/>
    <w:rsid w:val="00E654D7"/>
    <w:rsid w:val="00E837C5"/>
    <w:rsid w:val="00E8551A"/>
    <w:rsid w:val="00EA5E27"/>
    <w:rsid w:val="00EC3AC2"/>
    <w:rsid w:val="00EC5AF6"/>
    <w:rsid w:val="00ED43D0"/>
    <w:rsid w:val="00EE5187"/>
    <w:rsid w:val="00EF1786"/>
    <w:rsid w:val="00EF7D0C"/>
    <w:rsid w:val="00F07780"/>
    <w:rsid w:val="00F132D7"/>
    <w:rsid w:val="00F57EB8"/>
    <w:rsid w:val="00F651EB"/>
    <w:rsid w:val="00F769D3"/>
    <w:rsid w:val="00F9713E"/>
    <w:rsid w:val="00FA3157"/>
    <w:rsid w:val="00FB7F57"/>
    <w:rsid w:val="00FE639C"/>
    <w:rsid w:val="02E07729"/>
    <w:rsid w:val="0A77202E"/>
    <w:rsid w:val="0BCF29C8"/>
    <w:rsid w:val="0F535AED"/>
    <w:rsid w:val="10274B12"/>
    <w:rsid w:val="16FD3349"/>
    <w:rsid w:val="1C102D09"/>
    <w:rsid w:val="1CD5576A"/>
    <w:rsid w:val="1D094279"/>
    <w:rsid w:val="21A13CEC"/>
    <w:rsid w:val="25220C07"/>
    <w:rsid w:val="271F5230"/>
    <w:rsid w:val="30A64288"/>
    <w:rsid w:val="351118A0"/>
    <w:rsid w:val="356E7D10"/>
    <w:rsid w:val="39D31C8D"/>
    <w:rsid w:val="3BEA2605"/>
    <w:rsid w:val="3DBD0DBF"/>
    <w:rsid w:val="42C741CF"/>
    <w:rsid w:val="438D3972"/>
    <w:rsid w:val="49916B26"/>
    <w:rsid w:val="4E7F1263"/>
    <w:rsid w:val="5009288E"/>
    <w:rsid w:val="52584BEE"/>
    <w:rsid w:val="53E040A8"/>
    <w:rsid w:val="54FC06E1"/>
    <w:rsid w:val="57FE21D9"/>
    <w:rsid w:val="58BD5222"/>
    <w:rsid w:val="5DB7256F"/>
    <w:rsid w:val="62362907"/>
    <w:rsid w:val="64D05DA3"/>
    <w:rsid w:val="69CA6789"/>
    <w:rsid w:val="6A5F6C3E"/>
    <w:rsid w:val="6BB34483"/>
    <w:rsid w:val="6E3043BF"/>
    <w:rsid w:val="6F740BA1"/>
    <w:rsid w:val="75A05C2D"/>
    <w:rsid w:val="78707BF7"/>
    <w:rsid w:val="7F9276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ind w:firstLine="560" w:firstLineChars="200"/>
    </w:pPr>
    <w:rPr>
      <w:sz w:val="28"/>
    </w:r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link w:val="6"/>
    <w:qFormat/>
    <w:locked/>
    <w:uiPriority w:val="99"/>
    <w:rPr>
      <w:rFonts w:ascii="Calibri" w:hAnsi="Calibri" w:eastAsia="宋体" w:cs="Times New Roman"/>
      <w:sz w:val="18"/>
      <w:szCs w:val="18"/>
    </w:rPr>
  </w:style>
  <w:style w:type="character" w:customStyle="1" w:styleId="13">
    <w:name w:val="批注框文本 Char"/>
    <w:link w:val="4"/>
    <w:semiHidden/>
    <w:qFormat/>
    <w:locked/>
    <w:uiPriority w:val="99"/>
    <w:rPr>
      <w:rFonts w:ascii="Times New Roman" w:hAnsi="Times New Roman" w:eastAsia="宋体" w:cs="Times New Roman"/>
      <w:sz w:val="18"/>
      <w:szCs w:val="18"/>
    </w:rPr>
  </w:style>
  <w:style w:type="character" w:customStyle="1" w:styleId="14">
    <w:name w:val="页脚 Char"/>
    <w:link w:val="5"/>
    <w:qFormat/>
    <w:locked/>
    <w:uiPriority w:val="99"/>
    <w:rPr>
      <w:rFonts w:ascii="Times New Roman" w:hAnsi="Times New Roman" w:eastAsia="宋体" w:cs="Times New Roman"/>
      <w:sz w:val="18"/>
      <w:szCs w:val="18"/>
    </w:rPr>
  </w:style>
  <w:style w:type="character" w:customStyle="1" w:styleId="15">
    <w:name w:val="副标题 Char"/>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1070</Words>
  <Characters>6100</Characters>
  <Lines>50</Lines>
  <Paragraphs>14</Paragraphs>
  <TotalTime>0</TotalTime>
  <ScaleCrop>false</ScaleCrop>
  <LinksUpToDate>false</LinksUpToDate>
  <CharactersWithSpaces>7156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2020-06-17T01:28:31Z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