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20468-2023-QEO HSE-2024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成都志和联恒科技有限公司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ISC-93566</w:t>
            </w:r>
          </w:p>
        </w:tc>
        <w:tc>
          <w:tcPr>
            <w:tcW w:w="3145" w:type="dxa"/>
            <w:vAlign w:val="center"/>
          </w:tcPr>
          <w:p w:rsidR="00F9189D">
            <w:pPr>
              <w:spacing w:line="360" w:lineRule="auto"/>
              <w:jc w:val="center"/>
              <w:rPr>
                <w:b/>
                <w:szCs w:val="21"/>
              </w:rPr>
            </w:pPr>
            <w:r>
              <w:rPr>
                <w:b/>
                <w:szCs w:val="21"/>
              </w:rPr>
              <w:t>Q:29.09.01,29.09.02,29.10.07,33.02.02,33.02.04</w:t>
            </w:r>
          </w:p>
          <w:p w:rsidR="00F9189D">
            <w:pPr>
              <w:spacing w:line="360" w:lineRule="auto"/>
              <w:jc w:val="center"/>
              <w:rPr>
                <w:b/>
                <w:szCs w:val="21"/>
              </w:rPr>
            </w:pPr>
            <w:r>
              <w:rPr>
                <w:b/>
                <w:szCs w:val="21"/>
              </w:rPr>
              <w:t>E:29.09.01,29.09.02,29.10.07,33.02.02,33.02.04</w:t>
            </w:r>
          </w:p>
          <w:p w:rsidR="00F9189D">
            <w:pPr>
              <w:spacing w:line="360" w:lineRule="auto"/>
              <w:jc w:val="center"/>
              <w:rPr>
                <w:b/>
                <w:szCs w:val="21"/>
              </w:rPr>
            </w:pPr>
            <w:r>
              <w:rPr>
                <w:b/>
                <w:szCs w:val="21"/>
              </w:rPr>
              <w:t>O:29.09.01,29.09.02,29.10.07,33.02.02,33.02.04</w:t>
            </w:r>
          </w:p>
          <w:p w:rsidR="00F9189D">
            <w:pPr>
              <w:spacing w:line="360" w:lineRule="auto"/>
              <w:jc w:val="center"/>
              <w:rPr>
                <w:b/>
                <w:szCs w:val="21"/>
              </w:rPr>
            </w:pPr>
            <w:r>
              <w:rPr>
                <w:b/>
                <w:szCs w:val="21"/>
              </w:rPr>
              <w:t>HSE:29A,33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Q:29.09.01,29.09.02,29.10.07,33.02.02,33.02.04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ISO45001：2018,HSE：Q/SY 1002.1-2013 &amp; SY/T 6276-2014</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2024年06月19日 下午至2024年06月21日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中国(四川)自由贸易试验</w:t>
      </w:r>
    </w:p>
    <w:p w:rsidR="00F9189D">
      <w:pPr>
        <w:spacing w:line="360" w:lineRule="auto"/>
        <w:ind w:firstLine="420" w:firstLineChars="200"/>
      </w:pPr>
      <w:r>
        <w:t>区成都高新区交子大道33号1幢1单元13</w:t>
      </w:r>
    </w:p>
    <w:p w:rsidR="00F9189D">
      <w:pPr>
        <w:spacing w:line="360" w:lineRule="auto"/>
        <w:ind w:firstLine="420" w:firstLineChars="200"/>
      </w:pPr>
      <w:r>
        <w:t>层5号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成都市锦江区东大路318号环球都汇</w:t>
      </w:r>
    </w:p>
    <w:p w:rsidR="00F9189D">
      <w:pPr>
        <w:spacing w:line="360" w:lineRule="auto"/>
        <w:ind w:firstLine="420" w:firstLineChars="200"/>
      </w:pPr>
      <w:r>
        <w:t>广场4楼406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