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10579-2024-QE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深圳市宏百纳科技有限公司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周俊敏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tc>
        <w:tc>
          <w:tcPr>
            <w:tcW w:w="3145" w:type="dxa"/>
            <w:vAlign w:val="center"/>
          </w:tcPr>
          <w:p w:rsidR="00A824E9">
            <w:pPr>
              <w:spacing w:line="360" w:lineRule="exact"/>
              <w:jc w:val="center"/>
              <w:rPr>
                <w:b/>
                <w:szCs w:val="21"/>
              </w:rPr>
            </w:pPr>
            <w:r>
              <w:rPr>
                <w:b/>
                <w:szCs w:val="21"/>
              </w:rPr>
              <w:t>Q:17.12.05,19.01.01,19.02.00,19.14.00</w:t>
            </w:r>
          </w:p>
          <w:p w:rsidR="00A824E9">
            <w:pPr>
              <w:spacing w:line="360" w:lineRule="exact"/>
              <w:jc w:val="center"/>
              <w:rPr>
                <w:b/>
                <w:szCs w:val="21"/>
              </w:rPr>
            </w:pPr>
            <w:r>
              <w:rPr>
                <w:b/>
                <w:szCs w:val="21"/>
              </w:rPr>
              <w:t>E:17.12.05,19.01.01,19.02.00,19.14.00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2022-N1QMS-2244129</w:t>
            </w:r>
          </w:p>
          <w:p w:rsidR="00A824E9">
            <w:pPr>
              <w:spacing w:line="360" w:lineRule="exact"/>
              <w:jc w:val="center"/>
              <w:rPr>
                <w:b/>
                <w:szCs w:val="21"/>
              </w:rPr>
            </w:pPr>
            <w:r>
              <w:rPr>
                <w:b/>
                <w:szCs w:val="21"/>
              </w:rPr>
              <w:t>2022-N1EMS-2244129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2024年07月02日 下午至2024年07月03日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深圳市福田区华强北街道振华路55号士必达大厦788室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广东省深圳市光明区马田街道薯田埔社区薯田埔路星源先进材料产业园3栋12层1201号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