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北京世纪京美家具（淮北）有限责任公司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0786-2022-2024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冷校</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0786-2022-2024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北京世纪京美家具（淮北）有限责任公司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邹梦露</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ISC-2022-1346</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2027-06-19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2024年06月25日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