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重庆明强仪器仪表有限公司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重庆北碚区金龙湖工业园区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023-68324020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9" w:name="_GoBack"/>
            <w:bookmarkStart w:id="6" w:name="合同编号"/>
            <w:r>
              <w:rPr>
                <w:sz w:val="20"/>
              </w:rPr>
              <w:t>0030-2019-Q-2020</w:t>
            </w:r>
            <w:bookmarkEnd w:id="6"/>
            <w:bookmarkEnd w:id="1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阀门附件及手轮机构的生产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2020年05月23日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2020年05月23日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2020年05月2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1"/>
              <w:gridCol w:w="1559"/>
              <w:gridCol w:w="6095"/>
              <w:gridCol w:w="10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Header/>
                <w:jc w:val="center"/>
              </w:trPr>
              <w:tc>
                <w:tcPr>
                  <w:tcW w:w="1351" w:type="dxa"/>
                  <w:noWrap w:val="0"/>
                  <w:vAlign w:val="top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日期</w:t>
                  </w: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6095" w:type="dxa"/>
                  <w:noWrap w:val="0"/>
                  <w:vAlign w:val="top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审核内容(</w:t>
                  </w:r>
                  <w:r>
                    <w:rPr>
                      <w:rFonts w:hint="eastAsia" w:ascii="宋体" w:hAnsi="宋体"/>
                      <w:b/>
                      <w:sz w:val="21"/>
                      <w:szCs w:val="21"/>
                    </w:rPr>
                    <w:t>包括主要过程及管理活动、应用标准要求、涉及部门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064" w:type="dxa"/>
                  <w:noWrap w:val="0"/>
                  <w:vAlign w:val="top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审核人员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7" w:hRule="atLeast"/>
                <w:jc w:val="center"/>
              </w:trPr>
              <w:tc>
                <w:tcPr>
                  <w:tcW w:w="1351" w:type="dxa"/>
                  <w:vMerge w:val="restart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default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val="en-US" w:eastAsia="zh-CN"/>
                    </w:rPr>
                    <w:t>2020.5.23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8:00～8:30</w:t>
                  </w:r>
                </w:p>
              </w:tc>
              <w:tc>
                <w:tcPr>
                  <w:tcW w:w="6095" w:type="dxa"/>
                  <w:noWrap w:val="0"/>
                  <w:vAlign w:val="center"/>
                </w:tcPr>
                <w:p>
                  <w:pPr>
                    <w:spacing w:line="280" w:lineRule="exact"/>
                    <w:ind w:firstLine="482" w:firstLineChars="200"/>
                    <w:jc w:val="left"/>
                    <w:rPr>
                      <w:rFonts w:ascii="宋体" w:hAnsi="宋体" w:cs="Arial"/>
                      <w:spacing w:val="-6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szCs w:val="24"/>
                    </w:rPr>
                    <w:t>首次会议</w:t>
                  </w:r>
                </w:p>
              </w:tc>
              <w:tc>
                <w:tcPr>
                  <w:tcW w:w="106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Arial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文平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3" w:hRule="atLeast"/>
                <w:jc w:val="center"/>
              </w:trPr>
              <w:tc>
                <w:tcPr>
                  <w:tcW w:w="1351" w:type="dxa"/>
                  <w:vMerge w:val="continue"/>
                  <w:tcBorders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8:30～10:30</w:t>
                  </w:r>
                </w:p>
              </w:tc>
              <w:tc>
                <w:tcPr>
                  <w:tcW w:w="6095" w:type="dxa"/>
                  <w:noWrap w:val="0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Arial"/>
                      <w:b/>
                      <w:szCs w:val="24"/>
                    </w:rPr>
                  </w:pPr>
                  <w:r>
                    <w:rPr>
                      <w:rFonts w:hint="eastAsia" w:ascii="宋体" w:hAnsi="宋体" w:cs="Arial"/>
                      <w:b/>
                      <w:szCs w:val="24"/>
                    </w:rPr>
                    <w:t>管理层: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20" w:rightChars="50"/>
                    <w:jc w:val="left"/>
                    <w:textAlignment w:val="baseline"/>
                    <w:rPr>
                      <w:rFonts w:hint="eastAsia" w:ascii="宋体" w:hAnsi="宋体" w:cs="Arial"/>
                      <w:spacing w:val="-6"/>
                      <w:szCs w:val="24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Cs w:val="24"/>
                    </w:rPr>
                    <w:t>Q:4.1理解组织及其环境、4.2理解相关方的需求和期望、4.3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7.1.1资源总则、9.3管理评审、10.1改进、10.3持续改进，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20" w:rightChars="50"/>
                    <w:jc w:val="left"/>
                    <w:textAlignment w:val="baseline"/>
                    <w:rPr>
                      <w:rFonts w:ascii="宋体" w:hAnsi="宋体" w:cs="Arial"/>
                      <w:szCs w:val="24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Cs w:val="24"/>
                    </w:rPr>
                    <w:t>标准/规范/法规的执行情况、上次审核不符合项的验证、认证证书、标志的使用情况、投诉或事故、监督抽查情况、体系变动</w:t>
                  </w:r>
                </w:p>
              </w:tc>
              <w:tc>
                <w:tcPr>
                  <w:tcW w:w="106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  <w:jc w:val="center"/>
              </w:trPr>
              <w:tc>
                <w:tcPr>
                  <w:tcW w:w="1351" w:type="dxa"/>
                  <w:vMerge w:val="continue"/>
                  <w:tcBorders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8:30～11:00</w:t>
                  </w:r>
                </w:p>
              </w:tc>
              <w:tc>
                <w:tcPr>
                  <w:tcW w:w="6095" w:type="dxa"/>
                  <w:noWrap w:val="0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cs="Arial"/>
                      <w:b/>
                      <w:szCs w:val="24"/>
                    </w:rPr>
                  </w:pPr>
                  <w:r>
                    <w:rPr>
                      <w:rFonts w:hint="eastAsia" w:ascii="宋体" w:hAnsi="宋体" w:cs="Arial"/>
                      <w:b/>
                      <w:szCs w:val="24"/>
                    </w:rPr>
                    <w:t>技质部：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20" w:rightChars="50"/>
                    <w:jc w:val="left"/>
                    <w:textAlignment w:val="baseline"/>
                    <w:rPr>
                      <w:rFonts w:hint="eastAsia" w:ascii="宋体" w:hAnsi="宋体" w:eastAsia="宋体" w:cs="Arial"/>
                      <w:spacing w:val="-6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Arial"/>
                      <w:szCs w:val="24"/>
                    </w:rPr>
                    <w:t>QMS: 5.3组织的岗位、职责和权限、6.2质量目标、7.1.5监视和测量资源</w:t>
                  </w:r>
                  <w:r>
                    <w:rPr>
                      <w:rFonts w:hint="eastAsia" w:ascii="宋体" w:hAnsi="宋体" w:cs="Arial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Arial"/>
                      <w:spacing w:val="-6"/>
                      <w:szCs w:val="24"/>
                    </w:rPr>
                    <w:t>上次审核不符合项的验证</w:t>
                  </w:r>
                  <w:r>
                    <w:rPr>
                      <w:rFonts w:hint="eastAsia" w:ascii="宋体" w:hAnsi="宋体" w:cs="Arial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8.1运行策划和控制、8.3产品和服务的设计和开发</w:t>
                  </w:r>
                  <w:r>
                    <w:rPr>
                      <w:rFonts w:hint="eastAsia" w:ascii="宋体" w:hAnsi="宋体" w:cs="Arial"/>
                      <w:szCs w:val="24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8.6产品和服务的放行、8.7不合格输出的控制</w:t>
                  </w:r>
                  <w:r>
                    <w:rPr>
                      <w:rFonts w:hint="eastAsia" w:ascii="宋体" w:hAnsi="宋体" w:cs="Arial"/>
                      <w:szCs w:val="24"/>
                      <w:lang w:eastAsia="zh-CN"/>
                    </w:rPr>
                    <w:t>；</w:t>
                  </w:r>
                </w:p>
              </w:tc>
              <w:tc>
                <w:tcPr>
                  <w:tcW w:w="106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1" w:hRule="atLeast"/>
                <w:jc w:val="center"/>
              </w:trPr>
              <w:tc>
                <w:tcPr>
                  <w:tcW w:w="1351" w:type="dxa"/>
                  <w:vMerge w:val="continue"/>
                  <w:tcBorders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11:00～12:00</w:t>
                  </w:r>
                </w:p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13:00～17:00</w:t>
                  </w:r>
                </w:p>
              </w:tc>
              <w:tc>
                <w:tcPr>
                  <w:tcW w:w="6095" w:type="dxa"/>
                  <w:noWrap w:val="0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cs="Arial"/>
                      <w:b/>
                      <w:szCs w:val="24"/>
                    </w:rPr>
                  </w:pPr>
                  <w:r>
                    <w:rPr>
                      <w:rFonts w:hint="eastAsia" w:ascii="宋体" w:hAnsi="宋体" w:cs="Arial"/>
                      <w:b/>
                      <w:szCs w:val="24"/>
                    </w:rPr>
                    <w:t>生产部及现场：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20" w:rightChars="50"/>
                    <w:textAlignment w:val="baseline"/>
                    <w:rPr>
                      <w:rFonts w:ascii="宋体" w:hAnsi="宋体" w:cs="Arial"/>
                      <w:szCs w:val="24"/>
                    </w:rPr>
                  </w:pPr>
                  <w:r>
                    <w:rPr>
                      <w:rFonts w:hint="eastAsia" w:ascii="宋体" w:hAnsi="宋体" w:cs="Arial"/>
                      <w:szCs w:val="24"/>
                    </w:rPr>
                    <w:t>QMS: 5.3组织的岗位、职责和权限、6.2质量目标8.5.1生产和服务提供的控制、8.5.2产品标识和可追朔性、8.5.4产品防护、8.5.6生产和服务提供的更改控制，</w:t>
                  </w:r>
                </w:p>
              </w:tc>
              <w:tc>
                <w:tcPr>
                  <w:tcW w:w="1064" w:type="dxa"/>
                  <w:noWrap w:val="0"/>
                  <w:vAlign w:val="center"/>
                </w:tcPr>
                <w:p>
                  <w:pPr>
                    <w:spacing w:line="240" w:lineRule="exact"/>
                    <w:ind w:firstLine="315" w:firstLineChars="150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3" w:hRule="atLeast"/>
                <w:jc w:val="center"/>
              </w:trPr>
              <w:tc>
                <w:tcPr>
                  <w:tcW w:w="1351" w:type="dxa"/>
                  <w:vMerge w:val="continue"/>
                  <w:tcBorders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10:30～12:00</w:t>
                  </w:r>
                </w:p>
              </w:tc>
              <w:tc>
                <w:tcPr>
                  <w:tcW w:w="6095" w:type="dxa"/>
                  <w:noWrap w:val="0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cs="Arial"/>
                      <w:b/>
                      <w:szCs w:val="24"/>
                    </w:rPr>
                  </w:pPr>
                  <w:r>
                    <w:rPr>
                      <w:rFonts w:hint="eastAsia" w:ascii="宋体" w:hAnsi="宋体" w:cs="Arial"/>
                      <w:b/>
                      <w:szCs w:val="24"/>
                    </w:rPr>
                    <w:t>供销部：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20" w:rightChars="50"/>
                    <w:jc w:val="left"/>
                    <w:textAlignment w:val="baseline"/>
                    <w:rPr>
                      <w:rFonts w:ascii="宋体" w:hAnsi="宋体" w:cs="Arial"/>
                      <w:b/>
                      <w:szCs w:val="24"/>
                    </w:rPr>
                  </w:pPr>
                  <w:r>
                    <w:rPr>
                      <w:rFonts w:hint="eastAsia" w:ascii="宋体" w:hAnsi="宋体" w:cs="Arial"/>
                      <w:szCs w:val="24"/>
                    </w:rPr>
                    <w:t>QMS:5.3组织的岗位、职责和权限、6.2质量目标、8.2产品和服务的要求（8.2.1顾客沟通、8.2.2与产品和服务有关要求的确认、8.2.3与产品有关要求评审、8.2.4与产品有关要求的更改）、8.5.3顾客或外部供方的财产、9.1.2顾客满意、8.5.5交付后的活动</w:t>
                  </w:r>
                </w:p>
              </w:tc>
              <w:tc>
                <w:tcPr>
                  <w:tcW w:w="106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3" w:hRule="atLeast"/>
                <w:jc w:val="center"/>
              </w:trPr>
              <w:tc>
                <w:tcPr>
                  <w:tcW w:w="1351" w:type="dxa"/>
                  <w:vMerge w:val="continue"/>
                  <w:tcBorders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13:00～17:00</w:t>
                  </w:r>
                </w:p>
              </w:tc>
              <w:tc>
                <w:tcPr>
                  <w:tcW w:w="6095" w:type="dxa"/>
                  <w:noWrap w:val="0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cs="Arial"/>
                      <w:b/>
                      <w:szCs w:val="24"/>
                    </w:rPr>
                  </w:pPr>
                  <w:r>
                    <w:rPr>
                      <w:rFonts w:hint="eastAsia" w:ascii="宋体" w:hAnsi="宋体" w:cs="Arial"/>
                      <w:b/>
                      <w:szCs w:val="24"/>
                    </w:rPr>
                    <w:t>行政部及厂区：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ind w:right="120" w:rightChars="50"/>
                    <w:textAlignment w:val="baseline"/>
                    <w:rPr>
                      <w:rFonts w:ascii="宋体" w:hAnsi="宋体" w:cs="Arial"/>
                      <w:szCs w:val="24"/>
                    </w:rPr>
                  </w:pPr>
                  <w:r>
                    <w:rPr>
                      <w:rFonts w:hint="eastAsia" w:ascii="宋体" w:hAnsi="宋体" w:cs="Arial"/>
                      <w:szCs w:val="24"/>
                    </w:rPr>
                    <w:t>QMS: 5.3组织的岗位、职责和权限、6.2质量目标</w:t>
                  </w:r>
                  <w:r>
                    <w:rPr>
                      <w:rFonts w:hint="eastAsia" w:ascii="宋体" w:hAnsi="宋体" w:cs="Arial"/>
                      <w:spacing w:val="-6"/>
                      <w:szCs w:val="24"/>
                    </w:rPr>
                    <w:t>9.1.1监视、测量、分析和评价总则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、9.1.3分析与评价、9.2 内部审核、10.2不合格和纠正措施，</w:t>
                  </w:r>
                </w:p>
              </w:tc>
              <w:tc>
                <w:tcPr>
                  <w:tcW w:w="106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cs="Arial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D565A"/>
    <w:rsid w:val="2A6378DE"/>
    <w:rsid w:val="63473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2020-05-22T13:23:13Z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