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</w:rPr>
              <w:t>孙同昂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 胡益民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2020年5月22号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5.3/6.2/7.1.3/7.1.4/8.1/8.3/8.5.1/8.5.2/8.5.6/8.7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a)根据公司下达的生产计划具体落实并合理安排；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b)负责基础设施和工作环境的管理；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c)负责技术工艺文件的执行及本部门有关的文件、记录的管理；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d)负责制订与本部门有关的纠正和预防措施并组织实施；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e)负责生产过程监视与测量管理工作；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f)负责产品的所有标识；；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g） 负责建立健全公司产品研发和标准化体系及其推广、落实工作。收集和分析产品设计资料，研究产品发展趋势，开展各类产品的研究。  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h） 组织总结和分析已完成产品的设计缺陷和问题，拟制、修订、完善公司开发项目的产品i） 负责跟进市场动态，开展专题设计研究。 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j） 研究并掌握行业内的新技术、新材料、新工艺的应用，在公司内部进行推广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k）负责设计开发方面其他相关事宜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4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4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产品出厂合格率100%</w:t>
                  </w:r>
                </w:p>
              </w:tc>
              <w:tc>
                <w:tcPr>
                  <w:tcW w:w="4688" w:type="dxa"/>
                  <w:shd w:val="clear" w:color="auto" w:fill="auto"/>
                  <w:vAlign w:val="top"/>
                </w:tcPr>
                <w:p>
                  <w:pPr>
                    <w:spacing w:line="4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产品出厂合格品数/产品出厂总数×100%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top"/>
                </w:tcPr>
                <w:p>
                  <w:pPr>
                    <w:spacing w:line="420" w:lineRule="exact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设备完好率100%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完好设备/设备总数×100%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生产任务完成率98%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生产任务数/生产任务总数×100%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《设备管理制度》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《生产设备操作规程》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tbl>
            <w:tblPr>
              <w:tblStyle w:val="6"/>
              <w:tblW w:w="90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1738"/>
              <w:gridCol w:w="1625"/>
              <w:gridCol w:w="675"/>
              <w:gridCol w:w="3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《2020年设备维护保养计划》</w:t>
                  </w:r>
                </w:p>
              </w:tc>
              <w:tc>
                <w:tcPr>
                  <w:tcW w:w="17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62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6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362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3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  <w:lang w:val="en-US" w:eastAsia="zh-CN"/>
                    </w:rPr>
                    <w:t>熔炼车间起重机</w:t>
                  </w:r>
                </w:p>
              </w:tc>
              <w:tc>
                <w:tcPr>
                  <w:tcW w:w="162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2020.1-4月每月</w:t>
                  </w:r>
                </w:p>
              </w:tc>
              <w:tc>
                <w:tcPr>
                  <w:tcW w:w="675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36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升降系统和控制系统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3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气动注蜡机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2020.1-4月每月</w:t>
                  </w: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36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加热，气动系统和注蜡枪头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3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  <w:lang w:val="en-US" w:eastAsia="zh-CN"/>
                    </w:rPr>
                    <w:t>悬挂吊钩抛丸机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2020.1-4月每月</w:t>
                  </w: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36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挂掉运行系统，抛丸器，电气部分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2590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zh-CN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成品起重机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zh-CN"/>
                    </w:rPr>
                    <w:t>2019</w:t>
                  </w:r>
                  <w:r>
                    <w:rPr>
                      <w:rFonts w:hint="default"/>
                      <w:lang w:val="zh-CN"/>
                    </w:rPr>
                    <w:t>.</w:t>
                  </w:r>
                  <w:r>
                    <w:rPr>
                      <w:rFonts w:hint="eastAsia"/>
                      <w:lang w:val="zh-CN"/>
                    </w:rP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val="zh-CN"/>
                    </w:rPr>
                    <w:t>.7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钢丝绳断丝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打浆机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zh-CN" w:eastAsia="zh-CN"/>
                    </w:rPr>
                  </w:pPr>
                  <w:r>
                    <w:rPr>
                      <w:rFonts w:hint="eastAsia"/>
                      <w:lang w:val="zh-CN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lang w:val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lang w:val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打浆机轴断裂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电炉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2020.1.5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炉丝断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88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2"/>
              <w:gridCol w:w="2362"/>
              <w:gridCol w:w="1425"/>
              <w:gridCol w:w="1463"/>
              <w:gridCol w:w="1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9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设备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检定报告</w:t>
                  </w:r>
                  <w:r>
                    <w:rPr>
                      <w:rFonts w:hint="eastAsia"/>
                      <w:color w:val="000000" w:themeColor="text1"/>
                    </w:rPr>
                    <w:t>编号</w:t>
                  </w:r>
                </w:p>
              </w:tc>
              <w:tc>
                <w:tcPr>
                  <w:tcW w:w="142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有效期期限</w:t>
                  </w:r>
                </w:p>
              </w:tc>
              <w:tc>
                <w:tcPr>
                  <w:tcW w:w="14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结论</w:t>
                  </w:r>
                </w:p>
              </w:tc>
              <w:tc>
                <w:tcPr>
                  <w:tcW w:w="1600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DND5110-1908-00406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000000" w:themeColor="text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14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  <w:t>熔炼车间起重机1</w:t>
                  </w: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DQD4170-2003-00075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color w:val="000000" w:themeColor="text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  <w:t>包装区起重机</w:t>
                  </w:r>
                </w:p>
              </w:tc>
              <w:tc>
                <w:tcPr>
                  <w:tcW w:w="2362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DQD4170-2003-00076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color w:val="000000" w:themeColor="text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  <w:t>熔炼车间起重机</w:t>
                  </w:r>
                </w:p>
              </w:tc>
              <w:tc>
                <w:tcPr>
                  <w:tcW w:w="2362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DQD4170-2003-00074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000000" w:themeColor="text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  <w:t>热处理车间起重机</w:t>
                  </w:r>
                </w:p>
              </w:tc>
              <w:tc>
                <w:tcPr>
                  <w:tcW w:w="2362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DQD4170-2003-00077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color w:val="000000" w:themeColor="text1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szCs w:val="22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DGD41-19-0237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2020年12</w:t>
                  </w:r>
                  <w:r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794"/>
              <w:gridCol w:w="2000"/>
              <w:gridCol w:w="1200"/>
              <w:gridCol w:w="1200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抽查设备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0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抽查记录的月份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现场查看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记录情况</w:t>
                  </w:r>
                </w:p>
              </w:tc>
              <w:tc>
                <w:tcPr>
                  <w:tcW w:w="16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起重机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lda3t -4.85m</w:t>
                  </w:r>
                  <w:r>
                    <w:rPr>
                      <w:rFonts w:hint="eastAsia"/>
                      <w:sz w:val="20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暂无现场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焙烧炉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sz w:val="20"/>
                    </w:rPr>
                    <w:t>DL13-1570</w:t>
                  </w:r>
                  <w:r>
                    <w:rPr>
                      <w:rFonts w:hint="eastAsia"/>
                      <w:sz w:val="20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暂无现场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</w:rPr>
                    <w:t>WNS0.5-1.0YQ</w:t>
                  </w:r>
                  <w:r>
                    <w:rPr>
                      <w:rFonts w:hint="eastAsia"/>
                      <w:sz w:val="20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暂无现场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 xml:space="preserve">叉车 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CPC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暂无现场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压力管道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年  月  日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电梯（客梯）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年  月  日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提供舒适的办公场所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  <w:lang w:val="en-US" w:eastAsia="zh-CN"/>
              </w:rPr>
              <w:t>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  <w:lang w:val="en-US" w:eastAsia="zh-CN"/>
                    </w:rPr>
                    <w:t>产部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每周例会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bookmarkStart w:id="0" w:name="审核范围"/>
                  <w:r>
                    <w:rPr>
                      <w:sz w:val="20"/>
                    </w:rPr>
                    <w:t>环保设备的生产及销售</w:t>
                  </w:r>
                  <w:bookmarkEnd w:id="0"/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依照客户技术协议进行生产，参照操作规格书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物流：选择合格供方；加工：提供技术要求，企业员工检验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生产工艺流程：工艺设计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模具制造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注蜡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修光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熔模组树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制壳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型壳干燥硬化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失蜡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型壳焙烧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熔炼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浇筑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清砂切割修磨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热处理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抛丸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机加工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焊接耐磨板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包装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发货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模具制造，注蜡，型壳干燥硬化，型壳焙烧，浇筑；特殊过程：熔炼，热处理，焊接对特殊过程编辑了《特殊(关键)过程确认单》，操作过程制定《作业指导书》、《操作规程》，提供《生产过程控制记录》对焊接工序进行过程监控，生产结束后对成品进行成品检测，检测合格方能入库销售。详见Q8.5.1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生产机加工白班生产，熔炼浇筑晚班生产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产品和服务的设计和开发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8.3.1总则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8.3.2设计和开发策划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《设计开发控制程序》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技术改进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设计开发的主体：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自主开发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外包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购买新技术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抽取设计开发项目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3680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项目名称：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猫钩7324821铸件的工艺研究与开发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设计开发的性质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企业立项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项目的复杂程度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按顾客合同要求</w:t>
                  </w:r>
                  <w:r>
                    <w:rPr>
                      <w:rFonts w:hint="eastAsia"/>
                      <w:lang w:val="en-US" w:eastAsia="zh-CN"/>
                    </w:rPr>
                    <w:t>产品尺寸，</w:t>
                  </w:r>
                  <w:r>
                    <w:rPr>
                      <w:rFonts w:hint="default"/>
                      <w:lang w:val="en-US" w:eastAsia="zh-CN"/>
                    </w:rPr>
                    <w:t>进行设计</w:t>
                  </w:r>
                  <w:r>
                    <w:rPr>
                      <w:rFonts w:hint="eastAsia"/>
                      <w:lang w:val="en-US" w:eastAsia="zh-CN"/>
                    </w:rPr>
                    <w:t>铸造模具</w:t>
                  </w:r>
                  <w:r>
                    <w:rPr>
                      <w:rFonts w:hint="default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立项的日期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2019年10月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预计完成的日期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2019年11月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设计开发的阶段说明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2019年10月10日前 工艺参数，相关标准与图纸设计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2019年10月20日前 工艺文件与样品试制与检验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2019年10月31日前  样品确认，小批量试生产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2019年11月 批量生产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设计和开发评审</w:t>
                  </w:r>
                  <w:r>
                    <w:rPr>
                      <w:rFonts w:hint="eastAsia"/>
                      <w:lang w:val="en-US" w:eastAsia="zh-CN"/>
                    </w:rPr>
                    <w:t>的时机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2019年10月10日  立项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2019年10月20日  样品试制方案评审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2019年10月31日前  样品确认，小批量试生产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设计和开发验证活动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设计开发计划书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方案评审记录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试制方案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设计和开发确认活动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工艺图纸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操作规程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方案评审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涉及的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职责和权限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编制科技发展规划、编制年度技术开发计划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吸纳人才，聘请专家指导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技术的引进、吸收、创新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4、制定标准，鉴定、验收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所需的内部资源</w:t>
                  </w:r>
                  <w:r>
                    <w:rPr>
                      <w:rFonts w:hint="eastAsia"/>
                      <w:lang w:val="en-US" w:eastAsia="zh-CN"/>
                    </w:rPr>
                    <w:t>充分性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人员、设备、仪表、物料、检测、分析等能力满足研发要求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所需的外部资源</w:t>
                  </w:r>
                  <w:r>
                    <w:rPr>
                      <w:rFonts w:hint="eastAsia"/>
                      <w:lang w:val="en-US" w:eastAsia="zh-CN"/>
                    </w:rPr>
                    <w:t>说明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物料、设备、仪表需要外购，能源需要外部提供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人员之间接口控制需求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试制工艺调试需要到生产车间，产品检测需要到质检部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顾客和使用者参与设计和开发过程的需求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对后续产品和服务提供的要求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控制最终产品的质量符合标准要求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顾客和其他有关相关方期望的设计和开发过程的控制水平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保障产品符合技术要求，尺寸规格，材质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证实已经满足设计和开发要求所需的形成文件的信息</w:t>
                  </w:r>
                </w:p>
              </w:tc>
              <w:tc>
                <w:tcPr>
                  <w:tcW w:w="368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小试工艺过程及流程图、操作规程、质量标准、分析报告单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设计和开发输入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8.3.3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设计输入的信息：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301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关键特性简述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铸造的模具生产那的产品符合客户技术要求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分析报告单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现有生产工艺、操作规程、产品质量标准、分析报告单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质量标准、分析报告单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组织承诺实施的标准或行业规范； 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技术要求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产品尺寸不达标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客户订货规格单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设计和开发输入</w:t>
            </w:r>
            <w:r>
              <w:rPr>
                <w:rFonts w:hint="eastAsia"/>
                <w:lang w:val="en-US" w:eastAsia="zh-CN"/>
              </w:rPr>
              <w:t>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满足设计和开发的目的，且应完整、清楚。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满足设计和开发的目的，且应完整、清楚。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解决相互冲突的设计和开发输入。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未已</w:t>
            </w:r>
            <w:r>
              <w:rPr>
                <w:rFonts w:hint="eastAsia"/>
              </w:rPr>
              <w:t>解决相互冲突的设计和开发输入。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评审的方法：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文件审批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会议讨论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评审的阶段：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设计开发输入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评审的人员：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项目负责人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部门负责人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高层管理者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其他授权人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开展替代计算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将新设计与已经验证的设计相比较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开展测试和鉴定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在发布前检查设计阶段文档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确认活动：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营销试用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运行测试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预期的用户条件下的模拟和测试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部分模拟和测试（测试建筑物经受地震的能力）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设计和开发输出 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8.3.5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设计和开发输出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新产品/项目名称：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证据类型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满足输入要求的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关键特性描述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销售合同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技术要求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普通注蜡机操作规程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加工中心操作规程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猫钩7324821图纸</w:t>
                  </w:r>
                </w:p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生产作业指导书</w:t>
                  </w:r>
                </w:p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检验规程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采购标准（</w:t>
                  </w:r>
                  <w:r>
                    <w:rPr>
                      <w:rFonts w:hint="eastAsia"/>
                      <w:lang w:val="en-US" w:eastAsia="zh-CN"/>
                    </w:rPr>
                    <w:t>含</w:t>
                  </w:r>
                  <w:r>
                    <w:rPr>
                      <w:rFonts w:hint="eastAsia"/>
                    </w:rPr>
                    <w:t>厂家、地域）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猫钩7324821图纸</w:t>
                  </w:r>
                </w:p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生产作业指导书</w:t>
                  </w:r>
                </w:p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检验规程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普通注蜡机操作规程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加工中心操作规程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技术协议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销售合同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设计和开发变更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对产品和服务设计和开发期间以及后续所做的更改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发生过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             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确认的结果（适用时）</w:t>
                  </w: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组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织应在受控条件下进行生产和服务提供。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生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产工艺流程：工艺设计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模具制造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注蜡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修光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熔模组树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制壳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型壳干燥硬化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失蜡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型壳焙烧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熔炼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浇筑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清砂切割修磨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热处理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抛丸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机加工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焊接耐磨板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包装</w:t>
            </w:r>
            <w:r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发货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关键过程：模具制造，注蜡，型壳干燥硬化，型壳焙烧，浇筑；特殊过程：熔炼，热处理，焊接对特殊过程编辑了《特殊(关键)过程确认单》，操作过程制定《作业指导书》、《操作规程》，提供《生产过程控制记录》对焊接工序进行过程监控，生产结束后对成品进行成品检测，检测合格方能入库销售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抽查《钩子生产过程控制记录》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2463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2019.12.19-2020.3.19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模具制造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气泡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图纸要求，外表面无凹凸现象</w:t>
                  </w: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首件尺寸符合图纸要求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注蜡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车间温度10-30℃，蜡膏温度40-48℃，设备压力0.2-0.4Mpa，起模时间3-5min，冷却时间≥30min，外观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车间温度20℃，蜡膏温度42℃，设备压力0.38Mpa，起模时间4min，冷却时间32min，外观合格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型壳干燥硬化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配料比例，过渡层，加固层，封浆层，面层（硬化，干燥时间），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比例符合要求，硬化干燥时间符合要求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型壳焙烧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模壳焙烧时间≥5H，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温度1区：780℃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2区3区850-880℃；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模壳焙烧情况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时间≥5H，1区750℃；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2区3区880℃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外观良好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熔炼浇筑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熔炼温度≥1550℃；熔炼时间≤70min；保温电流200-300A等等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熔炼温度：1590℃，时间65min，保温电流300A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热处理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参照热处理原图记录纸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焊接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抽查《轴座生产过程控制记录》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2463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2020.1.7-2020.3.25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模具制造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气泡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图纸要求，外表面无凹凸现象</w:t>
                  </w: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首件尺寸符合图纸要求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注蜡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车间温度10-30℃，蜡膏温度40-48℃，设备压力0.2-0.4Mpa，起模时间3-5min，冷却时间≥30min，外观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车间温度21℃，蜡膏温度42℃，设备压力0.38Mpa，起模时间5min，冷却时间30min，外观合格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型壳干燥硬化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配料比例，过渡层，加固层，封浆层，面层（硬化，干燥时间），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比例符合要求，硬化干燥时间符合要求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型壳焙烧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模壳焙烧时间≥5H，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温度1区：780℃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2区3区850-880℃；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模壳焙烧情况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时间≥5H，1区750℃；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2区3区880℃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外观良好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熔炼浇筑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熔炼温度≥1550℃；熔炼时间≤70min；保温电流200-300A等等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熔炼温度：1597℃，时间60min，保温电流300A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热处理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参照热处理原图记录纸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焊接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24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2020.3.115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钩子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60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尺寸，成分，抗拉强度，屈服强度，伸率，断面收缩率等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2020.3.15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轴座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尺寸，成分，抗拉强度，屈服强度，伸率，断面收缩率等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《特殊(关键)过程确认表》</w:t>
            </w:r>
          </w:p>
          <w:tbl>
            <w:tblPr>
              <w:tblStyle w:val="6"/>
              <w:tblW w:w="81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2463"/>
              <w:gridCol w:w="2131"/>
              <w:gridCol w:w="2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2019.10.16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2019.10.16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2019.10.16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热处理过程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熔炼过程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焊工：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吴明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生产操作人员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生产操作人员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冷焊机，逆变弧焊机等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中频无铁芯感应电炉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双室贯通式天然气模壳焙烧炉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焊接作业指导书，设备操作规格书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作业指导书，设备操作规格书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作业指导书，设备操作规格书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  <w:tc>
                <w:tcPr>
                  <w:tcW w:w="24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后期进行实验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（暂未现场查核）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8.5.2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（暂未现场查核）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质量手册Q</w:t>
            </w:r>
            <w:r>
              <w:rPr>
                <w:rFonts w:hint="eastAsia"/>
                <w:color w:val="auto"/>
              </w:rPr>
              <w:t xml:space="preserve"> 8.5.6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  <w:lang w:val="en-US" w:eastAsia="zh-CN"/>
              </w:rPr>
              <w:t>无变更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》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未发现不合格原料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供货方更换产品型号，验证有效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供货方更换产品型号，验证有效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》未发现不合格半成品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返工对钢板进行再裁剪，验证有效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返工对设备表面重刷油漆，验证有效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不合格品报告单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2</w:t>
                  </w:r>
                  <w:r>
                    <w:rPr>
                      <w:lang w:eastAsia="zh-CN"/>
                    </w:rP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球型盖/001-005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产品上口圆孔模具不通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返工，从新切割</w:t>
                  </w:r>
                  <w:r>
                    <w:rPr>
                      <w:rFonts w:hint="eastAsia"/>
                      <w:lang w:eastAsia="zh-CN"/>
                    </w:rPr>
                    <w:t>，验证有效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2</w:t>
                  </w:r>
                  <w:r>
                    <w:rPr>
                      <w:lang w:eastAsia="zh-CN"/>
                    </w:rPr>
                    <w:t>020.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lang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轴座</w:t>
                  </w: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产品浇口表面缩孔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打磨干净后焊补</w:t>
                  </w:r>
                  <w:r>
                    <w:rPr>
                      <w:rFonts w:hint="eastAsia"/>
                      <w:lang w:eastAsia="zh-CN"/>
                    </w:rPr>
                    <w:t>，验证有效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不符合          </w:t>
            </w:r>
            <w:r>
              <w:rPr>
                <w:rFonts w:hint="eastAsia"/>
                <w:b/>
                <w:bCs/>
                <w:lang w:val="en-US" w:eastAsia="zh-CN"/>
              </w:rPr>
              <w:t>（暂未现场查核）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474D6"/>
    <w:multiLevelType w:val="singleLevel"/>
    <w:tmpl w:val="EAA474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E7CEC0"/>
    <w:multiLevelType w:val="singleLevel"/>
    <w:tmpl w:val="F2E7CE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C4B15F"/>
    <w:multiLevelType w:val="singleLevel"/>
    <w:tmpl w:val="7EC4B1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45EA3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9</TotalTime>
  <ScaleCrop>false</ScaleCrop>
  <LinksUpToDate>false</LinksUpToDate>
  <CharactersWithSpaces>147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2020-05-23T12:48:22Z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