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20470-2023-QEO-2024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华兴世纪能源有限公司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91510100MA6C8DBN69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华兴世纪能源有限公司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中国（四川）自由贸易试验区成都市天府新区正兴街道宁波路东段377号1栋3层7号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中国（四川）自由贸易试验区成都市天府新区正兴街道宁波路东段377号1栋3层7号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Q：资质范围内石油天然气行业（钻井、完井）相关产品的销售及技术服务</w:t>
            </w:r>
          </w:p>
          <w:p w:rsidR="00114DAF">
            <w:pPr>
              <w:snapToGrid w:val="0"/>
              <w:spacing w:line="0" w:lineRule="atLeast"/>
              <w:jc w:val="left"/>
              <w:rPr>
                <w:sz w:val="21"/>
                <w:szCs w:val="21"/>
                <w:lang w:val="en-GB"/>
              </w:rPr>
            </w:pPr>
            <w:r>
              <w:rPr>
                <w:sz w:val="21"/>
                <w:szCs w:val="21"/>
                <w:lang w:val="en-GB"/>
              </w:rPr>
              <w:t>E：资质范围内石油天然气行业（钻井、完井）相关产品的销售及技术服务所涉及场所的相关环境管理活动</w:t>
            </w:r>
          </w:p>
          <w:p w:rsidR="00114DAF">
            <w:pPr>
              <w:snapToGrid w:val="0"/>
              <w:spacing w:line="0" w:lineRule="atLeast"/>
              <w:jc w:val="left"/>
              <w:rPr>
                <w:sz w:val="21"/>
                <w:szCs w:val="21"/>
                <w:lang w:val="en-GB"/>
              </w:rPr>
            </w:pPr>
            <w:r>
              <w:rPr>
                <w:sz w:val="21"/>
                <w:szCs w:val="21"/>
                <w:lang w:val="en-GB"/>
              </w:rPr>
              <w:t>O：资质范围内石油天然气行业（钻井、完井）相关产品的销售及技术服务所涉及场所的相关职业健康安全管理活动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华兴世纪能源有限公司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中国（四川）自由贸易试验区成都市天府新区正兴街道宁波路东段377号1栋3层7号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中国（四川）自由贸易试验区成都市天府新区正兴街道宁波路东段377号1栋3层7号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Q：资质范围内石油天然气行业（钻井、完井）相关产品的销售及技术服务</w:t>
            </w:r>
          </w:p>
          <w:p w:rsidR="00114DAF">
            <w:pPr>
              <w:snapToGrid w:val="0"/>
              <w:spacing w:line="0" w:lineRule="atLeast"/>
              <w:jc w:val="left"/>
              <w:rPr>
                <w:sz w:val="21"/>
                <w:szCs w:val="21"/>
                <w:lang w:val="en-GB"/>
              </w:rPr>
            </w:pPr>
            <w:r>
              <w:rPr>
                <w:sz w:val="21"/>
                <w:szCs w:val="21"/>
                <w:lang w:val="en-GB"/>
              </w:rPr>
              <w:t>E：资质范围内石油天然气行业（钻井、完井）相关产品的销售及技术服务所涉及场所的相关环境管理活动</w:t>
            </w:r>
          </w:p>
          <w:p w:rsidR="00114DAF">
            <w:pPr>
              <w:snapToGrid w:val="0"/>
              <w:spacing w:line="0" w:lineRule="atLeast"/>
              <w:jc w:val="left"/>
              <w:rPr>
                <w:sz w:val="21"/>
                <w:szCs w:val="21"/>
                <w:lang w:val="en-GB"/>
              </w:rPr>
            </w:pPr>
            <w:r>
              <w:rPr>
                <w:sz w:val="21"/>
                <w:szCs w:val="21"/>
                <w:lang w:val="en-GB"/>
              </w:rPr>
              <w:t>O：资质范围内石油天然气行业（钻井、完井）相关产品的销售及技术服务所涉及场所的相关职业健康安全管理活动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