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霍尔新风(重庆)环保科技有限公司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Q：GB/T 19001-2016idtISO 9001:2015,E：GB/T 24001-2016idtISO 14001:2015,O：GB/T 28001-2011idtOHSAS 18001:2007</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0359-2019-QEO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Q:一阶段现场,E:一阶段现场,O:一阶段现场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文平</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2019-N1QMS-3093566</w:t>
            </w:r>
          </w:p>
          <w:p w:rsidR="009F508A">
            <w:pPr>
              <w:snapToGrid w:val="0"/>
              <w:spacing w:line="320" w:lineRule="exact"/>
              <w:ind w:left="1309"/>
              <w:rPr>
                <w:sz w:val="16"/>
                <w:szCs w:val="16"/>
              </w:rPr>
            </w:pPr>
            <w:r>
              <w:rPr>
                <w:sz w:val="16"/>
                <w:szCs w:val="16"/>
              </w:rPr>
              <w:t>2018-N1EMS-2093566</w:t>
            </w:r>
          </w:p>
          <w:p w:rsidR="009F508A">
            <w:pPr>
              <w:snapToGrid w:val="0"/>
              <w:spacing w:line="320" w:lineRule="exact"/>
              <w:ind w:left="1309"/>
              <w:rPr>
                <w:sz w:val="16"/>
                <w:szCs w:val="16"/>
              </w:rPr>
            </w:pPr>
            <w:r>
              <w:rPr>
                <w:sz w:val="16"/>
                <w:szCs w:val="16"/>
              </w:rPr>
              <w:t>2016-N1OHSMS-1093566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sz w:val="16"/>
                <w:szCs w:val="16"/>
              </w:rPr>
              <w:t>杨珍全</w:t>
            </w:r>
          </w:p>
        </w:tc>
        <w:tc>
          <w:tcPr>
            <w:tcW w:w="1184" w:type="dxa"/>
            <w:vAlign w:val="center"/>
          </w:tcPr>
          <w:p w:rsidR="009F508A">
            <w:pPr>
              <w:snapToGrid w:val="0"/>
              <w:spacing w:line="320" w:lineRule="exact"/>
              <w:jc w:val="center"/>
              <w:rPr>
                <w:sz w:val="16"/>
                <w:szCs w:val="16"/>
              </w:rPr>
            </w:pPr>
            <w:r>
              <w:rPr>
                <w:sz w:val="16"/>
                <w:szCs w:val="16"/>
              </w:rPr>
              <w:t>组员</w:t>
            </w:r>
          </w:p>
        </w:tc>
        <w:tc>
          <w:tcPr>
            <w:tcW w:w="5595" w:type="dxa"/>
            <w:gridSpan w:val="3"/>
            <w:vAlign w:val="center"/>
          </w:tcPr>
          <w:p w:rsidR="009F508A">
            <w:pPr>
              <w:snapToGrid w:val="0"/>
              <w:spacing w:line="320" w:lineRule="exact"/>
              <w:ind w:left="1309"/>
              <w:rPr>
                <w:sz w:val="16"/>
                <w:szCs w:val="16"/>
              </w:rPr>
            </w:pPr>
            <w:r>
              <w:rPr>
                <w:sz w:val="16"/>
                <w:szCs w:val="16"/>
              </w:rPr>
              <w:t>2018-N1QMS-1230067</w:t>
            </w:r>
          </w:p>
          <w:p w:rsidR="009F508A">
            <w:pPr>
              <w:snapToGrid w:val="0"/>
              <w:spacing w:line="320" w:lineRule="exact"/>
              <w:ind w:left="1309"/>
              <w:rPr>
                <w:sz w:val="16"/>
                <w:szCs w:val="16"/>
              </w:rPr>
            </w:pPr>
            <w:r>
              <w:rPr>
                <w:sz w:val="16"/>
                <w:szCs w:val="16"/>
              </w:rPr>
              <w:t>2018-N1EMS-1230067</w:t>
            </w:r>
          </w:p>
          <w:p w:rsidR="009F508A">
            <w:pPr>
              <w:snapToGrid w:val="0"/>
              <w:spacing w:line="320" w:lineRule="exact"/>
              <w:ind w:left="1309"/>
              <w:rPr>
                <w:sz w:val="16"/>
                <w:szCs w:val="16"/>
              </w:rPr>
            </w:pPr>
            <w:r>
              <w:rPr>
                <w:sz w:val="16"/>
                <w:szCs w:val="16"/>
              </w:rPr>
              <w:t>2018-N1OHSMS-1230067</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