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30360-2023-QEO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河北华宁土木工程有限公司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EC:28.09.02</w:t>
            </w:r>
          </w:p>
          <w:p w:rsidR="00F9189D">
            <w:pPr>
              <w:spacing w:line="360" w:lineRule="auto"/>
              <w:jc w:val="center"/>
              <w:rPr>
                <w:b/>
                <w:szCs w:val="21"/>
              </w:rPr>
            </w:pPr>
            <w:r>
              <w:rPr>
                <w:b/>
                <w:szCs w:val="21"/>
              </w:rPr>
              <w:t>E:28.09.02,34.01.02</w:t>
            </w:r>
          </w:p>
          <w:p w:rsidR="00F9189D">
            <w:pPr>
              <w:spacing w:line="360" w:lineRule="auto"/>
              <w:jc w:val="center"/>
              <w:rPr>
                <w:b/>
                <w:szCs w:val="21"/>
              </w:rPr>
            </w:pPr>
            <w:r>
              <w:rPr>
                <w:b/>
                <w:szCs w:val="21"/>
              </w:rPr>
              <w:t>O:28.09.02,34.01.02B</w:t>
            </w:r>
          </w:p>
          <w:p w:rsidR="00F9189D">
            <w:pPr>
              <w:spacing w:line="360" w:lineRule="auto"/>
              <w:jc w:val="center"/>
              <w:rPr>
                <w:b/>
                <w:szCs w:val="21"/>
              </w:rPr>
            </w:pPr>
            <w:r>
              <w:rPr>
                <w:b/>
                <w:szCs w:val="21"/>
              </w:rPr>
              <w:t>Q:34.01.02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2024-N0EMS-1434234</w:t>
            </w:r>
          </w:p>
          <w:p w:rsidR="00F9189D">
            <w:pPr>
              <w:spacing w:line="360" w:lineRule="auto"/>
              <w:jc w:val="center"/>
              <w:rPr>
                <w:b/>
                <w:szCs w:val="21"/>
              </w:rPr>
            </w:pPr>
            <w:r>
              <w:rPr>
                <w:b/>
                <w:szCs w:val="21"/>
              </w:rPr>
              <w:t>2024-N0OHSMS-1434234</w:t>
            </w:r>
          </w:p>
          <w:p w:rsidR="00F9189D">
            <w:pPr>
              <w:spacing w:line="360" w:lineRule="auto"/>
              <w:jc w:val="center"/>
              <w:rPr>
                <w:b/>
                <w:szCs w:val="21"/>
              </w:rPr>
            </w:pPr>
            <w:r>
              <w:rPr>
                <w:b/>
                <w:szCs w:val="21"/>
              </w:rPr>
              <w:t>2024-N0QMS-1434234</w:t>
            </w:r>
          </w:p>
        </w:tc>
        <w:tc>
          <w:tcPr>
            <w:tcW w:w="3145" w:type="dxa"/>
            <w:vAlign w:val="center"/>
          </w:tcPr>
          <w:p w:rsidR="00F9189D">
            <w:pPr>
              <w:spacing w:line="360" w:lineRule="auto"/>
              <w:jc w:val="center"/>
              <w:rPr>
                <w:b/>
                <w:szCs w:val="21"/>
              </w:rPr>
            </w:pPr>
            <w:r>
              <w:rPr>
                <w:b/>
                <w:szCs w:val="21"/>
              </w:rPr>
              <w:t>E:34.01.02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2024年06月13日 上午至2024年06月16日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河北省石家庄市长安区胜利北大街289号财富天下小区1号楼1单元708室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河北省石家庄市长安区胜利北大街289号财富天下小区1号楼1单元708室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