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10922-2025-Q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285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晋江富乐鞋材有限公司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卢金凤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卢金凤</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7946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晋江富乐鞋材有限公司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卢金凤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2023-N1QMS-1300966</w:t>
            </w:r>
          </w:p>
        </w:tc>
        <w:tc>
          <w:tcPr>
            <w:tcW w:w="3145" w:type="dxa"/>
            <w:vAlign w:val="center"/>
          </w:tcPr>
          <w:p w14:paraId="1EF07270">
            <w:pPr>
              <w:spacing w:line="360" w:lineRule="exact"/>
              <w:jc w:val="center"/>
              <w:rPr>
                <w:szCs w:val="21"/>
              </w:rPr>
            </w:pPr>
            <w:r>
              <w:t>14.02.04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2025年07月31日上午至2025年08月01日下午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Q:鞋垫材料（海绵）的生产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福建省泉州市晋江市新塘街道晋新社区泰达路32号</w:t>
      </w:r>
    </w:p>
    <w:p w14:paraId="5FB2C4BD">
      <w:pPr>
        <w:spacing w:line="360" w:lineRule="auto"/>
        <w:ind w:firstLine="420" w:firstLineChars="200"/>
      </w:pPr>
      <w:r>
        <w:rPr>
          <w:rFonts w:hint="eastAsia"/>
        </w:rPr>
        <w:t>办公地址：</w:t>
      </w:r>
      <w:r>
        <w:rPr>
          <w:rFonts w:hint="eastAsia"/>
        </w:rPr>
        <w:t>福建省泉州市晋江市西滨镇海滨社区海滨街280-1号</w:t>
      </w:r>
    </w:p>
    <w:p w14:paraId="3E2A92FF">
      <w:pPr>
        <w:spacing w:line="360" w:lineRule="auto"/>
        <w:ind w:firstLine="420" w:firstLineChars="200"/>
      </w:pPr>
      <w:r>
        <w:rPr>
          <w:rFonts w:hint="eastAsia"/>
        </w:rPr>
        <w:t>经营地址：</w:t>
      </w:r>
      <w:bookmarkStart w:id="14" w:name="生产地址"/>
      <w:bookmarkEnd w:id="14"/>
      <w:r>
        <w:rPr>
          <w:rFonts w:hint="eastAsia"/>
        </w:rPr>
        <w:t>福建省泉州市晋江市西滨镇海滨社区海滨街280-1号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2025年07月30日 08:30至2025年07月30日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晋江富乐鞋材有限公司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94024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