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岐山振兴现代锻造有限公司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陕西省宝鸡市岐山县蔡家坡经济开发区五丈原社区南星村</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722405</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陕西省宝鸡市岐山县蔡家坡经济开发区五丈原社区南星村</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722405</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916103236641353896</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0917-8778150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刘保良</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刘强</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60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24001-2016idtISO 14001:2015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汽车变速箱零配件的加工</w:t>
      </w:r>
      <w:bookmarkEnd w:id="14"/>
      <w:bookmarkStart w:id="15" w:name="_GoBack"/>
      <w:bookmarkStart w:id="16" w:name="审核范围英"/>
      <w:r>
        <w:rPr>
          <w:rFonts w:hint="eastAsia"/>
          <w:b/>
          <w:color w:val="000000" w:themeColor="text1"/>
          <w:sz w:val="22"/>
          <w:szCs w:val="22"/>
        </w:rPr>
        <w:t>汽车变速箱零配件的加工</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