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天津佳香美餐饮管理有限公司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20391-2024-QEOFH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天津市静海区杨成庄乡后寨村一区一排21号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天津市静海区团泊新城西区东海道16号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孟庆超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Q:23,E:23,O:23,F:23,H:23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2024-06-08 8:00:00下午至2024-06-08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F：位于天津市静海区团泊新城西区东海道16号天津佳香美餐饮管理有限公司承包天津体育学院学生食堂资质范围内的餐饮管理服务（热食类食品制售）</w:t>
            </w:r>
          </w:p>
          <w:p>
            <w:pPr>
              <w:tabs>
                <w:tab w:val="left" w:pos="0"/>
              </w:tabs>
              <w:jc w:val="left"/>
              <w:rPr>
                <w:sz w:val="21"/>
                <w:szCs w:val="21"/>
              </w:rPr>
            </w:pPr>
            <w:r>
              <w:rPr>
                <w:sz w:val="21"/>
                <w:szCs w:val="21"/>
              </w:rPr>
              <w:t>H：位于天津市静海区团泊新城西区东海道16号天津佳香美餐饮管理有限公司承包天津体育学院学生食堂资质范围内的餐饮管理服务（热食类食品制售）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826"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826"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p>
            <w:pPr>
              <w:ind w:left="117"/>
              <w:jc w:val="center"/>
              <w:rPr>
                <w:sz w:val="21"/>
                <w:szCs w:val="21"/>
              </w:rPr>
            </w:pPr>
            <w:r>
              <w:rPr>
                <w:sz w:val="21"/>
                <w:szCs w:val="21"/>
              </w:rPr>
              <w:t>2024-N1FSMS-1043149</w:t>
            </w:r>
          </w:p>
          <w:p>
            <w:pPr>
              <w:ind w:left="117"/>
              <w:jc w:val="center"/>
              <w:rPr>
                <w:sz w:val="21"/>
                <w:szCs w:val="21"/>
              </w:rPr>
            </w:pPr>
            <w:r>
              <w:rPr>
                <w:sz w:val="21"/>
                <w:szCs w:val="21"/>
              </w:rPr>
              <w:t>培训证书</w:t>
            </w:r>
          </w:p>
        </w:tc>
        <w:tc>
          <w:tcPr>
            <w:tcW w:w="3826"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2024-05-30</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71F6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1444</Words>
  <Characters>2135</Characters>
  <Lines>11</Lines>
  <Paragraphs>3</Paragraphs>
  <TotalTime>0</TotalTime>
  <ScaleCrop>false</ScaleCrop>
  <LinksUpToDate>false</LinksUpToDate>
  <CharactersWithSpaces>2186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2024-05-30T08:32:36Z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