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广州日报报业经营有限公司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罗芳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E:34.05.00,35.05.01,35.20.00</w:t>
            </w:r>
          </w:p>
          <w:p w:rsidR="00A824E9">
            <w:pPr>
              <w:spacing w:line="360" w:lineRule="exact"/>
              <w:jc w:val="center"/>
              <w:rPr>
                <w:b/>
                <w:szCs w:val="21"/>
              </w:rPr>
            </w:pPr>
            <w:r>
              <w:rPr>
                <w:b/>
                <w:szCs w:val="21"/>
              </w:rPr>
              <w:t>Q:34.05.00,35.05.01,35.20.00</w:t>
            </w:r>
          </w:p>
          <w:p w:rsidR="00A824E9">
            <w:pPr>
              <w:spacing w:line="360" w:lineRule="exact"/>
              <w:jc w:val="center"/>
              <w:rPr>
                <w:b/>
                <w:szCs w:val="21"/>
              </w:rPr>
            </w:pPr>
            <w:r>
              <w:rPr>
                <w:b/>
                <w:szCs w:val="21"/>
              </w:rPr>
              <w:t>O:34.05.00,35.05.01,35.20.00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2024年06月01日 上午至2024年06月03日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广州市越秀区同乐路14、16、18号一、二楼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广东省广州市海珠区阅江西路366号广报中心裙楼三楼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