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江苏惠尔福食品有限公司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20272-2024-QEOFH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江苏省连云港市海州区东海路66号车间2号1楼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>江苏省连云港市海州区</w:t>
            </w: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新浦工业园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>东海路66号车间2号1楼</w:t>
            </w: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仓库地址：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>江苏省连云港市海州区东海路66号车间2号1楼</w:t>
            </w: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徐江涛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17506133904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17506133904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2024年06月14日 上午至2024年06月14日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位于江苏省连云港市海州区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新浦工业园</w:t>
            </w:r>
            <w:r>
              <w:rPr>
                <w:color w:val="0000FF"/>
                <w:sz w:val="21"/>
                <w:szCs w:val="21"/>
              </w:rPr>
              <w:t>东海路66号车间2号1楼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仓库地址：</w:t>
            </w:r>
            <w:r>
              <w:rPr>
                <w:color w:val="0000FF"/>
                <w:sz w:val="21"/>
                <w:szCs w:val="21"/>
              </w:rPr>
              <w:t>江苏省连云港市海州区东海路66号车间2号1楼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color w:val="0000FF"/>
                <w:sz w:val="21"/>
                <w:szCs w:val="21"/>
              </w:rPr>
              <w:t>江苏惠尔福食品有限公司的预包装食品（含冷藏冷冻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食品</w:t>
            </w:r>
            <w:r>
              <w:rPr>
                <w:color w:val="0000FF"/>
                <w:sz w:val="21"/>
                <w:szCs w:val="21"/>
              </w:rPr>
              <w:t>）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color w:val="0000FF"/>
                <w:sz w:val="21"/>
                <w:szCs w:val="21"/>
              </w:rPr>
              <w:t>农副产品（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果蔬类、禽畜肉类、禽蛋类、水产品</w:t>
            </w:r>
            <w:r>
              <w:rPr>
                <w:color w:val="0000FF"/>
                <w:sz w:val="21"/>
                <w:szCs w:val="21"/>
              </w:rPr>
              <w:t>）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的</w:t>
            </w:r>
            <w:r>
              <w:rPr>
                <w:color w:val="0000FF"/>
                <w:sz w:val="21"/>
                <w:szCs w:val="21"/>
              </w:rPr>
              <w:t>销售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。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FI-1;FI-2;GII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FI-1,FI-2,GII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FI-1,FI-2,GII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A95DF8"/>
    <w:rsid w:val="32A27E56"/>
    <w:rsid w:val="54580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1452</Characters>
  <Lines>11</Lines>
  <Paragraphs>3</Paragraphs>
  <TotalTime>0</TotalTime>
  <ScaleCrop>false</ScaleCrop>
  <LinksUpToDate>false</LinksUpToDate>
  <CharactersWithSpaces>1496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2024-06-13T06:24:16Z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