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厦门好中豪食品科技有限公司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2024年06月08日 上午至2024年06月09日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彭绍钦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