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360" w:lineRule="auto"/>
        <w:jc w:val="right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>
        <w:rPr>
          <w:rFonts w:hint="eastAsia" w:ascii="宋体" w:hAnsi="宋体"/>
          <w:color w:val="FF0000"/>
          <w:szCs w:val="21"/>
          <w:u w:val="single"/>
        </w:rPr>
        <w:t>0264-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2019-</w:t>
      </w:r>
      <w:r>
        <w:rPr>
          <w:rFonts w:hint="eastAsia" w:ascii="宋体" w:hAnsi="宋体"/>
          <w:color w:val="FF0000"/>
          <w:szCs w:val="21"/>
          <w:u w:val="single"/>
        </w:rPr>
        <w:t>20</w:t>
      </w:r>
      <w:bookmarkEnd w:id="0"/>
      <w:r>
        <w:rPr>
          <w:rFonts w:hint="eastAsia" w:ascii="宋体" w:hAnsi="宋体"/>
          <w:color w:val="FF0000"/>
          <w:szCs w:val="21"/>
          <w:u w:val="single"/>
        </w:rPr>
        <w:t>20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现场审核记录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sz w:val="24"/>
          <w:szCs w:val="24"/>
        </w:rPr>
        <w:t>企业名称</w:t>
      </w:r>
      <w:bookmarkStart w:id="1" w:name="组织名称"/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>大庆市嘉顺石油机械设备有限公司</w:t>
      </w:r>
      <w:bookmarkEnd w:id="1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审 核 员：高喜静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审核日期：2020年5月14日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560"/>
        <w:gridCol w:w="3685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bookmarkStart w:id="2" w:name="_GoBack"/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</w:t>
            </w:r>
            <w:r>
              <w:rPr>
                <w:rFonts w:hint="eastAsia" w:ascii="宋体" w:hAnsi="宋体"/>
                <w:color w:val="auto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及抽样要求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对应的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是否列入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不符合项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是否清楚本部门计量职能？相关人员职责？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5.1 计量职能</w:t>
            </w:r>
          </w:p>
        </w:tc>
        <w:tc>
          <w:tcPr>
            <w:tcW w:w="3685" w:type="dxa"/>
            <w:vAlign w:val="center"/>
          </w:tcPr>
          <w:p>
            <w:pPr>
              <w:ind w:firstLine="443" w:firstLineChars="211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部门负责人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李树林能够</w:t>
            </w:r>
            <w:r>
              <w:rPr>
                <w:rFonts w:hint="eastAsia" w:ascii="宋体" w:hAnsi="宋体"/>
                <w:color w:val="auto"/>
                <w:szCs w:val="21"/>
              </w:rPr>
              <w:t>清楚自己工作职责，对负责相关工作业务熟悉，符合要求。</w:t>
            </w:r>
          </w:p>
        </w:tc>
        <w:tc>
          <w:tcPr>
            <w:tcW w:w="1559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6.4外部供方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企业建立了《外部供方管理程序》，采购销售</w:t>
            </w:r>
            <w:r>
              <w:rPr>
                <w:rFonts w:hint="eastAsia"/>
                <w:bCs/>
                <w:color w:val="auto"/>
                <w:szCs w:val="21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已对外部供方和服务商进行了识别，建立了外部供方清单和档案，</w:t>
            </w:r>
            <w:r>
              <w:rPr>
                <w:rFonts w:hint="eastAsia" w:ascii="宋体" w:hAnsi="宋体"/>
                <w:color w:val="auto"/>
                <w:szCs w:val="21"/>
              </w:rPr>
              <w:t>抽查《供方年度评定表》；企业对外部供方有评价，对合格供方进行动态管理。查：公司计量器具主要沈阳计量测试院进行检定，公司对其资质进行了确认。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采购销售部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left="34" w:hanging="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就顾客的计量要求是否已满足来监视有关顾客满意的信息。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8.2.2顾客满意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企业内部顾客满意度97。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采购销售部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8.3不合格控制</w:t>
            </w:r>
          </w:p>
        </w:tc>
        <w:tc>
          <w:tcPr>
            <w:tcW w:w="3685" w:type="dxa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企业编制了JS</w:t>
            </w:r>
            <w:r>
              <w:rPr>
                <w:rFonts w:hint="eastAsia"/>
                <w:bCs/>
                <w:color w:val="auto"/>
                <w:szCs w:val="21"/>
              </w:rPr>
              <w:t>/</w:t>
            </w:r>
            <w:r>
              <w:rPr>
                <w:bCs/>
                <w:color w:val="auto"/>
                <w:szCs w:val="21"/>
              </w:rPr>
              <w:t>C</w:t>
            </w:r>
            <w:r>
              <w:rPr>
                <w:rFonts w:hint="eastAsia"/>
                <w:bCs/>
                <w:color w:val="auto"/>
                <w:szCs w:val="21"/>
              </w:rPr>
              <w:t>L-</w:t>
            </w:r>
            <w:r>
              <w:rPr>
                <w:rFonts w:hint="eastAsia"/>
                <w:color w:val="auto"/>
                <w:szCs w:val="21"/>
              </w:rPr>
              <w:t>19</w:t>
            </w:r>
            <w:r>
              <w:rPr>
                <w:color w:val="auto"/>
                <w:szCs w:val="21"/>
              </w:rPr>
              <w:t>-201</w:t>
            </w: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《不合格管理控制程序》对出现的不合格测量过程及测量设备，按文件要求对发现的不合格要进行有效性确认，经确认的不合格，加以标识，进行隔离，并有相关记录。对不合格评审后处置。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现场验证了企业于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日进行的内审中发现的1项不符合项，于20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日整改结束已关闭。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部门发现不合格如何采取纠正和纠正措施？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8.4改进</w:t>
            </w:r>
          </w:p>
        </w:tc>
        <w:tc>
          <w:tcPr>
            <w:tcW w:w="3685" w:type="dxa"/>
          </w:tcPr>
          <w:p>
            <w:pPr>
              <w:spacing w:before="240" w:after="240" w:line="36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部门发现的纠正和预防措施控制按照JS</w:t>
            </w:r>
            <w:r>
              <w:rPr>
                <w:rFonts w:hint="eastAsia"/>
                <w:bCs/>
                <w:color w:val="auto"/>
                <w:szCs w:val="21"/>
              </w:rPr>
              <w:t>/</w:t>
            </w:r>
            <w:r>
              <w:rPr>
                <w:bCs/>
                <w:color w:val="auto"/>
                <w:szCs w:val="21"/>
              </w:rPr>
              <w:t>C</w:t>
            </w:r>
            <w:r>
              <w:rPr>
                <w:rFonts w:hint="eastAsia"/>
                <w:bCs/>
                <w:color w:val="auto"/>
                <w:szCs w:val="21"/>
              </w:rPr>
              <w:t>L</w:t>
            </w:r>
            <w:r>
              <w:rPr>
                <w:bCs/>
                <w:color w:val="auto"/>
                <w:szCs w:val="21"/>
              </w:rPr>
              <w:t>-</w:t>
            </w:r>
            <w:r>
              <w:rPr>
                <w:rFonts w:hint="eastAsia"/>
                <w:bCs/>
                <w:color w:val="auto"/>
                <w:szCs w:val="21"/>
              </w:rPr>
              <w:t>20</w:t>
            </w:r>
            <w:r>
              <w:rPr>
                <w:bCs/>
                <w:color w:val="auto"/>
                <w:szCs w:val="21"/>
              </w:rPr>
              <w:t>-201</w:t>
            </w:r>
            <w:r>
              <w:rPr>
                <w:rFonts w:hint="eastAsia"/>
                <w:bCs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《持续改进控制程序》执行，查2份纠正预防措施实施单，纠正/预防措施有效。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是否规定测量体系中所有人员职责？人员职能的分配方式？企业是否制定各类计量人员的能力要求相关规定程序文件？并对人员能力进行评价？培训实施情况，企业是否有计量人员教育、培训经验和技能档案。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6.1人力资源</w:t>
            </w:r>
          </w:p>
        </w:tc>
        <w:tc>
          <w:tcPr>
            <w:tcW w:w="3685" w:type="dxa"/>
            <w:vAlign w:val="center"/>
          </w:tcPr>
          <w:p>
            <w:pPr>
              <w:ind w:firstLine="420" w:firstLineChars="200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企业识别了测量管理体系相关人员4人，编制了计量人员情况一览表。企业通过《测量管理手册》测量管理职能分配表等形式规定了各类人员在体系中的职责。</w:t>
            </w:r>
          </w:p>
          <w:p>
            <w:pPr>
              <w:widowControl/>
              <w:ind w:firstLine="420" w:firstLineChars="20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  <w:r>
              <w:rPr>
                <w:rFonts w:hint="eastAsia"/>
                <w:color w:val="auto"/>
                <w:szCs w:val="22"/>
              </w:rPr>
              <w:t>制定了各类人员能力要求，综合办公室制定了2020年度计量人员培训计划共3项，</w:t>
            </w:r>
            <w:r>
              <w:rPr>
                <w:rFonts w:hint="eastAsia" w:ascii="宋体" w:hAnsi="宋体"/>
                <w:color w:val="auto"/>
              </w:rPr>
              <w:t>检查2020年1月份对全员开展了“</w:t>
            </w:r>
            <w:r>
              <w:rPr>
                <w:rFonts w:hint="eastAsia" w:ascii="宋体"/>
                <w:color w:val="auto"/>
                <w:szCs w:val="21"/>
              </w:rPr>
              <w:t>计量法相关内容</w:t>
            </w:r>
            <w:r>
              <w:rPr>
                <w:rFonts w:hint="eastAsia" w:ascii="宋体" w:hAnsi="宋体"/>
                <w:color w:val="auto"/>
              </w:rPr>
              <w:t>”培训班，对该培训班培训的有效性进行评价并记录符合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GB/T19022-2003标准6.1.2条款“---评价培训的有效性并予以记录”的规定的要求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综合</w:t>
            </w:r>
            <w:r>
              <w:rPr>
                <w:rFonts w:hint="eastAsia"/>
                <w:color w:val="auto"/>
              </w:rPr>
              <w:t>办公室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企业是否形成详细的程序文件？</w:t>
            </w:r>
            <w:r>
              <w:rPr>
                <w:rFonts w:hint="eastAsia"/>
                <w:color w:val="auto"/>
                <w:szCs w:val="21"/>
              </w:rPr>
              <w:t>是否建立软件管理程序文件？记录标识、贮存、保护、保存期？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6.2信息资源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企业建立了</w:t>
            </w:r>
            <w:r>
              <w:rPr>
                <w:rFonts w:hint="eastAsia" w:ascii="宋体" w:hAnsi="宋体"/>
                <w:color w:val="auto"/>
                <w:szCs w:val="21"/>
              </w:rPr>
              <w:t>JS/CL(01-20)-2019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《测量管理体系程序文件》共20个控制程序；建立了编码为JS/CL-07-2019《测量软件管理控制程序》。目前暂无测量软件。</w:t>
            </w:r>
            <w:r>
              <w:rPr>
                <w:rFonts w:hint="eastAsia"/>
                <w:color w:val="auto"/>
                <w:szCs w:val="21"/>
              </w:rPr>
              <w:t>记录清准确，保存期限5年，符合规程要求并受控。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hanging="42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GB17167－2006</w:t>
            </w:r>
          </w:p>
        </w:tc>
        <w:tc>
          <w:tcPr>
            <w:tcW w:w="3685" w:type="dxa"/>
            <w:vAlign w:val="center"/>
          </w:tcPr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企业主要耗能为电；20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月至今用电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/>
                <w:color w:val="auto"/>
                <w:szCs w:val="21"/>
              </w:rPr>
              <w:t>t标准煤。不是耗能企业。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综合办公室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计量法制要求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抽查三份产品质量记录均能使用法定计量单位。企业无强制检定计量器具，企业生产的产品不属于定量包装产品。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质检部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是否编制能源计量器具台账，是否按GB17167－2006要求配置能源计量设备？配备率是否符合要求。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4.3</w:t>
            </w:r>
            <w:r>
              <w:rPr>
                <w:rFonts w:ascii="宋体" w:hAnsi="宋体"/>
                <w:color w:val="auto"/>
                <w:szCs w:val="21"/>
              </w:rPr>
              <w:t>能源计量器具配备要求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企业能源计量器具共有2台，已编入了测量设备管理目录</w:t>
            </w:r>
            <w:r>
              <w:rPr>
                <w:rFonts w:hint="eastAsia" w:ascii="宋体" w:hAnsi="宋体"/>
                <w:color w:val="auto"/>
                <w:szCs w:val="21"/>
              </w:rPr>
              <w:t>，能源计量器具配备率符合GB17167－2006的要求。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综合办公室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用能单位的能源计量器具准确度等级是否满足GB17167标准4.3.8表4要求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4.3.8</w:t>
            </w:r>
            <w:r>
              <w:rPr>
                <w:rFonts w:ascii="宋体" w:hAnsi="宋体"/>
                <w:color w:val="auto"/>
                <w:szCs w:val="21"/>
              </w:rPr>
              <w:t>用能单位的能源计量器具准确度等级要求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用能单位的能源计量器具准确度等级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2.0级的三相四线电能表2块和2级的水表2块，</w:t>
            </w:r>
            <w:r>
              <w:rPr>
                <w:rFonts w:ascii="宋体" w:hAnsi="宋体"/>
                <w:color w:val="auto"/>
                <w:szCs w:val="21"/>
              </w:rPr>
              <w:t>满足GB17167标准4.3.8表4</w:t>
            </w:r>
            <w:r>
              <w:rPr>
                <w:rFonts w:hint="eastAsia" w:ascii="宋体" w:hAnsi="宋体"/>
                <w:color w:val="auto"/>
                <w:szCs w:val="21"/>
              </w:rPr>
              <w:t>的</w:t>
            </w:r>
            <w:r>
              <w:rPr>
                <w:rFonts w:ascii="宋体" w:hAnsi="宋体"/>
                <w:color w:val="auto"/>
                <w:szCs w:val="21"/>
              </w:rPr>
              <w:t>要求</w:t>
            </w:r>
            <w:r>
              <w:rPr>
                <w:rFonts w:hint="eastAsia"/>
                <w:color w:val="auto"/>
                <w:szCs w:val="21"/>
              </w:rPr>
              <w:t xml:space="preserve"> 。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综合办公室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企业配备能源计量器具是否经过检定/校准？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用能单位的能源计量器具的检定/校准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电能表均由当地供电部门统一管理，按年度进行检定，水表由当地供水部门统一管理，已进行年度检定。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综合办公室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企业是否对能源计量数据自动采集、平衡、分析、考核？</w:t>
            </w: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5.4能源计量数据</w:t>
            </w:r>
          </w:p>
        </w:tc>
        <w:tc>
          <w:tcPr>
            <w:tcW w:w="3685" w:type="dxa"/>
            <w:vAlign w:val="center"/>
          </w:tcPr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能源数据每月抄表，能源报表数据可追溯到现场测试记录。满足要求。企业每月抄表并对能源数据进行平衡和分析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综合办公室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Cs w:val="21"/>
              </w:rPr>
              <w:t>否</w:t>
            </w:r>
          </w:p>
        </w:tc>
      </w:tr>
      <w:bookmarkEnd w:id="2"/>
    </w:tbl>
    <w:p>
      <w:pPr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76" w:right="926" w:bottom="779" w:left="1080" w:header="397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4"/>
        <w:rFonts w:hint="default" w:ascii="Times New Roman" w:hAnsi="Times New Roman"/>
        <w:szCs w:val="21"/>
      </w:rPr>
    </w:pP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  <w:rPr>
        <w:sz w:val="21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300pt;margin-top:-0.4pt;height:20.6pt;width:204.1pt;z-index:251658240;mso-width-relative:page;mso-height-relative:page;" stroked="f" coordsize="21600,21600" o:gfxdata="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XaTwW&#10;1gAAAAk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Cs w:val="21"/>
                  </w:rPr>
                  <w:t>D ISC-A-II-10 审核员现场审核记录（06版）</w:t>
                </w:r>
              </w:p>
            </w:txbxContent>
          </v:textbox>
        </v:shape>
      </w:pict>
    </w: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rPr>
        <w:szCs w:val="21"/>
      </w:rPr>
    </w:pPr>
    <w:r>
      <w:rPr>
        <w:szCs w:val="21"/>
      </w:rPr>
      <w:pict>
        <v:line id="直线 5" o:spid="_x0000_s4098" o:spt="20" style="position:absolute;left:0pt;flip:y;margin-left:-0.45pt;margin-top:2.3pt;height:0.7pt;width:497.2pt;z-index:251658240;mso-width-relative:page;mso-height-relative:page;" coordsize="21600,21600" o:gfxdata="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MavPNQAAAAFAQAADwAAAAAAAAABACAA&#10;AAAiAAAAZHJzL2Rvd25yZXYueG1sUEsBAhQAFAAAAAgAh07iQCenzG/YAQAAmgMAAA4AAAAAAAAA&#10;AQAgAAAAIwEAAGRycy9lMm9Eb2MueG1sUEsFBgAAAAAGAAYAWQEAAG0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9BF"/>
    <w:rsid w:val="00021238"/>
    <w:rsid w:val="00032BB0"/>
    <w:rsid w:val="00033197"/>
    <w:rsid w:val="00037044"/>
    <w:rsid w:val="00041387"/>
    <w:rsid w:val="00046AD7"/>
    <w:rsid w:val="00055969"/>
    <w:rsid w:val="00060C8D"/>
    <w:rsid w:val="00092564"/>
    <w:rsid w:val="0009398D"/>
    <w:rsid w:val="000A03EA"/>
    <w:rsid w:val="000C3A12"/>
    <w:rsid w:val="000E03B7"/>
    <w:rsid w:val="000E7BF4"/>
    <w:rsid w:val="000F0ADF"/>
    <w:rsid w:val="000F5482"/>
    <w:rsid w:val="00126ECA"/>
    <w:rsid w:val="00131A60"/>
    <w:rsid w:val="001375B0"/>
    <w:rsid w:val="00140FD5"/>
    <w:rsid w:val="00141863"/>
    <w:rsid w:val="00145985"/>
    <w:rsid w:val="00180F87"/>
    <w:rsid w:val="001B3FA7"/>
    <w:rsid w:val="001C3BE0"/>
    <w:rsid w:val="001D36CD"/>
    <w:rsid w:val="001F184C"/>
    <w:rsid w:val="00223355"/>
    <w:rsid w:val="00237AD3"/>
    <w:rsid w:val="00242043"/>
    <w:rsid w:val="002474F2"/>
    <w:rsid w:val="002560D4"/>
    <w:rsid w:val="00261EA3"/>
    <w:rsid w:val="002620E2"/>
    <w:rsid w:val="00266EF1"/>
    <w:rsid w:val="00273D8D"/>
    <w:rsid w:val="00292927"/>
    <w:rsid w:val="002B3A5C"/>
    <w:rsid w:val="002D2240"/>
    <w:rsid w:val="003050AA"/>
    <w:rsid w:val="00344CFB"/>
    <w:rsid w:val="00356B76"/>
    <w:rsid w:val="00360AA6"/>
    <w:rsid w:val="003611A6"/>
    <w:rsid w:val="00366642"/>
    <w:rsid w:val="0039603A"/>
    <w:rsid w:val="003E22D3"/>
    <w:rsid w:val="003E5D0C"/>
    <w:rsid w:val="003F5807"/>
    <w:rsid w:val="0040564D"/>
    <w:rsid w:val="004060CD"/>
    <w:rsid w:val="00431715"/>
    <w:rsid w:val="00450DE8"/>
    <w:rsid w:val="00451D6E"/>
    <w:rsid w:val="00451F5C"/>
    <w:rsid w:val="004607BA"/>
    <w:rsid w:val="00476AA6"/>
    <w:rsid w:val="00476DFF"/>
    <w:rsid w:val="00484B64"/>
    <w:rsid w:val="00495DA0"/>
    <w:rsid w:val="00495FF4"/>
    <w:rsid w:val="004A7BD3"/>
    <w:rsid w:val="004B5907"/>
    <w:rsid w:val="004B650C"/>
    <w:rsid w:val="004E6669"/>
    <w:rsid w:val="00506704"/>
    <w:rsid w:val="005249F6"/>
    <w:rsid w:val="00545A1F"/>
    <w:rsid w:val="005609C1"/>
    <w:rsid w:val="005616CD"/>
    <w:rsid w:val="00571669"/>
    <w:rsid w:val="005867F4"/>
    <w:rsid w:val="005B6E7D"/>
    <w:rsid w:val="005B6FEA"/>
    <w:rsid w:val="005B72C0"/>
    <w:rsid w:val="005D2D77"/>
    <w:rsid w:val="005D77B5"/>
    <w:rsid w:val="00606D7B"/>
    <w:rsid w:val="00622175"/>
    <w:rsid w:val="00622E44"/>
    <w:rsid w:val="006669BF"/>
    <w:rsid w:val="0067610E"/>
    <w:rsid w:val="0068022D"/>
    <w:rsid w:val="006877D6"/>
    <w:rsid w:val="006915EE"/>
    <w:rsid w:val="00696899"/>
    <w:rsid w:val="00696B46"/>
    <w:rsid w:val="00696FA3"/>
    <w:rsid w:val="006C3658"/>
    <w:rsid w:val="006E597D"/>
    <w:rsid w:val="006F2BAC"/>
    <w:rsid w:val="006F6599"/>
    <w:rsid w:val="0070231D"/>
    <w:rsid w:val="0070328E"/>
    <w:rsid w:val="00714672"/>
    <w:rsid w:val="00754CDC"/>
    <w:rsid w:val="00766391"/>
    <w:rsid w:val="00794C85"/>
    <w:rsid w:val="00795A4D"/>
    <w:rsid w:val="007A40B0"/>
    <w:rsid w:val="007B4A72"/>
    <w:rsid w:val="007B4D3F"/>
    <w:rsid w:val="007C1EDC"/>
    <w:rsid w:val="007D3C00"/>
    <w:rsid w:val="007E4A11"/>
    <w:rsid w:val="00811FDF"/>
    <w:rsid w:val="00822E33"/>
    <w:rsid w:val="008240EF"/>
    <w:rsid w:val="008252FD"/>
    <w:rsid w:val="0084794F"/>
    <w:rsid w:val="008674C1"/>
    <w:rsid w:val="008916F1"/>
    <w:rsid w:val="008A2E9B"/>
    <w:rsid w:val="008B7618"/>
    <w:rsid w:val="008D2965"/>
    <w:rsid w:val="008D3FBC"/>
    <w:rsid w:val="008D73FF"/>
    <w:rsid w:val="008E3137"/>
    <w:rsid w:val="00900FF7"/>
    <w:rsid w:val="0090374A"/>
    <w:rsid w:val="00906765"/>
    <w:rsid w:val="00906B4B"/>
    <w:rsid w:val="00925B52"/>
    <w:rsid w:val="009355A3"/>
    <w:rsid w:val="00983481"/>
    <w:rsid w:val="009D4353"/>
    <w:rsid w:val="009E3A16"/>
    <w:rsid w:val="009E76AD"/>
    <w:rsid w:val="00A02B2C"/>
    <w:rsid w:val="00A22AA2"/>
    <w:rsid w:val="00A26E93"/>
    <w:rsid w:val="00A50236"/>
    <w:rsid w:val="00A54777"/>
    <w:rsid w:val="00A54CA3"/>
    <w:rsid w:val="00A77618"/>
    <w:rsid w:val="00A8118F"/>
    <w:rsid w:val="00A82CED"/>
    <w:rsid w:val="00AB029D"/>
    <w:rsid w:val="00AB68B4"/>
    <w:rsid w:val="00AD1F97"/>
    <w:rsid w:val="00AF7AB1"/>
    <w:rsid w:val="00B11A08"/>
    <w:rsid w:val="00B31D29"/>
    <w:rsid w:val="00B340AA"/>
    <w:rsid w:val="00B37E95"/>
    <w:rsid w:val="00B4042F"/>
    <w:rsid w:val="00B43201"/>
    <w:rsid w:val="00B45C1B"/>
    <w:rsid w:val="00B53E2F"/>
    <w:rsid w:val="00B77AC9"/>
    <w:rsid w:val="00B91A5C"/>
    <w:rsid w:val="00B9465F"/>
    <w:rsid w:val="00BC727C"/>
    <w:rsid w:val="00BE008A"/>
    <w:rsid w:val="00BF0672"/>
    <w:rsid w:val="00BF3B70"/>
    <w:rsid w:val="00BF527E"/>
    <w:rsid w:val="00C01BDE"/>
    <w:rsid w:val="00C1063A"/>
    <w:rsid w:val="00C25970"/>
    <w:rsid w:val="00C27CC0"/>
    <w:rsid w:val="00C3501F"/>
    <w:rsid w:val="00C64B02"/>
    <w:rsid w:val="00C748F2"/>
    <w:rsid w:val="00C961B4"/>
    <w:rsid w:val="00CA6727"/>
    <w:rsid w:val="00CE1369"/>
    <w:rsid w:val="00CE307B"/>
    <w:rsid w:val="00D11B13"/>
    <w:rsid w:val="00D1697E"/>
    <w:rsid w:val="00D45340"/>
    <w:rsid w:val="00D53C75"/>
    <w:rsid w:val="00D667B1"/>
    <w:rsid w:val="00D72314"/>
    <w:rsid w:val="00D81A3E"/>
    <w:rsid w:val="00D85420"/>
    <w:rsid w:val="00DB2DDB"/>
    <w:rsid w:val="00DD3850"/>
    <w:rsid w:val="00DE28F6"/>
    <w:rsid w:val="00DE3298"/>
    <w:rsid w:val="00DF513E"/>
    <w:rsid w:val="00E01D4A"/>
    <w:rsid w:val="00E17CF9"/>
    <w:rsid w:val="00E24902"/>
    <w:rsid w:val="00E31827"/>
    <w:rsid w:val="00E506AB"/>
    <w:rsid w:val="00E52053"/>
    <w:rsid w:val="00E525B9"/>
    <w:rsid w:val="00E66C9A"/>
    <w:rsid w:val="00E83217"/>
    <w:rsid w:val="00EA05CF"/>
    <w:rsid w:val="00EC236D"/>
    <w:rsid w:val="00EC4A49"/>
    <w:rsid w:val="00ED26FD"/>
    <w:rsid w:val="00F14258"/>
    <w:rsid w:val="00F172D6"/>
    <w:rsid w:val="00F235A7"/>
    <w:rsid w:val="00F23F18"/>
    <w:rsid w:val="00F24E2F"/>
    <w:rsid w:val="00F2618C"/>
    <w:rsid w:val="00F35DA2"/>
    <w:rsid w:val="00F360A3"/>
    <w:rsid w:val="00F4336F"/>
    <w:rsid w:val="00F47487"/>
    <w:rsid w:val="00F57229"/>
    <w:rsid w:val="00F65882"/>
    <w:rsid w:val="00FA3AA6"/>
    <w:rsid w:val="00FB7297"/>
    <w:rsid w:val="00FB7F2D"/>
    <w:rsid w:val="00FF20A8"/>
    <w:rsid w:val="00FF5104"/>
    <w:rsid w:val="016D4C60"/>
    <w:rsid w:val="0E4400BE"/>
    <w:rsid w:val="12CC2A69"/>
    <w:rsid w:val="160D2F95"/>
    <w:rsid w:val="16106E84"/>
    <w:rsid w:val="197F0D77"/>
    <w:rsid w:val="19CD63C6"/>
    <w:rsid w:val="1A333402"/>
    <w:rsid w:val="24911080"/>
    <w:rsid w:val="24CA1AD4"/>
    <w:rsid w:val="257D637D"/>
    <w:rsid w:val="27EB0E10"/>
    <w:rsid w:val="34D96D37"/>
    <w:rsid w:val="3D243FAE"/>
    <w:rsid w:val="3D29480A"/>
    <w:rsid w:val="3E8F46D4"/>
    <w:rsid w:val="3F1F57B2"/>
    <w:rsid w:val="42554E17"/>
    <w:rsid w:val="42E918A9"/>
    <w:rsid w:val="43244E08"/>
    <w:rsid w:val="49F061B2"/>
    <w:rsid w:val="4A7E78CD"/>
    <w:rsid w:val="572769C2"/>
    <w:rsid w:val="57D02849"/>
    <w:rsid w:val="5BA7172C"/>
    <w:rsid w:val="5C3C009D"/>
    <w:rsid w:val="61734433"/>
    <w:rsid w:val="62191FF3"/>
    <w:rsid w:val="64A54D6A"/>
    <w:rsid w:val="64B52A01"/>
    <w:rsid w:val="66843499"/>
    <w:rsid w:val="6B052BC3"/>
    <w:rsid w:val="76DC2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1">
    <w:name w:val="页脚 Char"/>
    <w:link w:val="4"/>
    <w:qFormat/>
    <w:uiPriority w:val="99"/>
    <w:rPr>
      <w:kern w:val="2"/>
      <w:sz w:val="18"/>
    </w:rPr>
  </w:style>
  <w:style w:type="character" w:customStyle="1" w:styleId="12">
    <w:name w:val="页眉 Char"/>
    <w:link w:val="5"/>
    <w:uiPriority w:val="99"/>
    <w:rPr>
      <w:kern w:val="2"/>
      <w:sz w:val="18"/>
    </w:rPr>
  </w:style>
  <w:style w:type="character" w:customStyle="1" w:styleId="13">
    <w:name w:val="Char Char"/>
    <w:uiPriority w:val="0"/>
    <w:rPr>
      <w:rFonts w:eastAsia="宋体"/>
      <w:kern w:val="2"/>
      <w:sz w:val="18"/>
      <w:lang w:val="en-US" w:eastAsia="zh-CN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tabs>
        <w:tab w:val="left" w:pos="252"/>
      </w:tabs>
      <w:ind w:left="252" w:hanging="360"/>
    </w:pPr>
  </w:style>
  <w:style w:type="paragraph" w:customStyle="1" w:styleId="16">
    <w:name w:val="Char1"/>
    <w:basedOn w:val="1"/>
    <w:qFormat/>
    <w:uiPriority w:val="0"/>
    <w:pPr>
      <w:tabs>
        <w:tab w:val="left" w:pos="252"/>
      </w:tabs>
      <w:ind w:left="252" w:hanging="36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53CE6-00CC-4848-8D21-90FD97955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1603</Words>
  <Characters>330</Characters>
  <Lines>2</Lines>
  <Paragraphs>3</Paragraphs>
  <TotalTime>14</TotalTime>
  <ScaleCrop>false</ScaleCrop>
  <LinksUpToDate>false</LinksUpToDate>
  <CharactersWithSpaces>1930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2019-10-04T03:06:00Z</dcterms:created>
  <dc:creator>ctcjw</dc:creator>
  <cp:lastModifiedBy>DELL</cp:lastModifiedBy>
  <cp:lastPrinted>2010-12-27T06:36:00Z</cp:lastPrinted>
  <dcterms:modified xsi:type="dcterms:W3CDTF">2020-05-15T06:15:47Z</dcterms:modified>
  <dc:title>审 核 计 划(二阶段/监督/再认证/其他)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